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5C548" w14:textId="0B898AC8" w:rsidR="006C4A15" w:rsidRPr="00572BF7" w:rsidRDefault="006C4A15" w:rsidP="006C4A15">
      <w:pPr>
        <w:pStyle w:val="aff2"/>
        <w:rPr>
          <w:rFonts w:eastAsia="宋体" w:hint="eastAsia"/>
          <w:lang w:eastAsia="zh-CN"/>
        </w:rPr>
      </w:pPr>
      <w:bookmarkStart w:id="0" w:name="_Ref399006623"/>
      <w:bookmarkStart w:id="1" w:name="_Toc92513360"/>
      <w:r w:rsidRPr="0004538C">
        <w:t xml:space="preserve">3GPP TSG-RAN WG4 Meeting </w:t>
      </w:r>
      <w:r w:rsidRPr="007B7799">
        <w:rPr>
          <w:szCs w:val="22"/>
        </w:rPr>
        <w:t>#</w:t>
      </w:r>
      <w:r w:rsidRPr="007B7799">
        <w:rPr>
          <w:rFonts w:cs="Arial"/>
          <w:szCs w:val="22"/>
        </w:rPr>
        <w:t>10</w:t>
      </w:r>
      <w:r w:rsidR="00EE1761">
        <w:rPr>
          <w:rFonts w:cs="Arial"/>
          <w:szCs w:val="22"/>
        </w:rPr>
        <w:t>7</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90B0D">
        <w:t>R4-2</w:t>
      </w:r>
      <w:r>
        <w:t>3</w:t>
      </w:r>
      <w:r w:rsidR="00EE1761">
        <w:t>07212</w:t>
      </w:r>
    </w:p>
    <w:p w14:paraId="6772D34B" w14:textId="6225C448" w:rsidR="00675C27" w:rsidRPr="006C4A15" w:rsidRDefault="00EE1761" w:rsidP="0037657F">
      <w:pPr>
        <w:pStyle w:val="aff2"/>
        <w:rPr>
          <w:rFonts w:eastAsia="宋体"/>
          <w:lang w:eastAsia="zh-CN"/>
        </w:rPr>
      </w:pPr>
      <w:r w:rsidRPr="00EE1761">
        <w:rPr>
          <w:rFonts w:eastAsia="宋体"/>
          <w:lang w:eastAsia="zh-CN"/>
        </w:rPr>
        <w:t>Incheon, Korea, May 22nd – May 26th, 2023</w:t>
      </w:r>
    </w:p>
    <w:p w14:paraId="3B20CE7F" w14:textId="77777777" w:rsidR="00F71A33" w:rsidRPr="00F71A33" w:rsidRDefault="00F71A33" w:rsidP="00F71A33">
      <w:pPr>
        <w:pStyle w:val="aff2"/>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586A035" w14:textId="3B494B2B"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559AF">
        <w:rPr>
          <w:rFonts w:ascii="Arial" w:hAnsi="Arial" w:cs="Arial"/>
          <w:sz w:val="22"/>
        </w:rPr>
        <w:t xml:space="preserve">On </w:t>
      </w:r>
      <w:r w:rsidR="00090AA7">
        <w:rPr>
          <w:rFonts w:ascii="Arial" w:hAnsi="Arial" w:cs="Arial"/>
          <w:sz w:val="22"/>
        </w:rPr>
        <w:t xml:space="preserve">Multi-panel </w:t>
      </w:r>
      <w:r w:rsidR="004E0532">
        <w:rPr>
          <w:rFonts w:ascii="Arial" w:hAnsi="Arial" w:cs="Arial"/>
          <w:sz w:val="22"/>
        </w:rPr>
        <w:t>RF requirements for NR FR2 HST enhancement</w:t>
      </w:r>
    </w:p>
    <w:p w14:paraId="18BCBE70" w14:textId="726F5D3C"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090E4D" w:rsidRPr="00090E4D">
        <w:rPr>
          <w:rFonts w:ascii="Arial" w:hAnsi="Arial" w:cs="Arial"/>
          <w:sz w:val="22"/>
        </w:rPr>
        <w:t>8.13.3</w:t>
      </w:r>
    </w:p>
    <w:p w14:paraId="1BE2967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552375FC" w14:textId="60B6FE57" w:rsidR="00ED4F4F" w:rsidRDefault="00E6723B" w:rsidP="00AB1467">
      <w:pPr>
        <w:jc w:val="both"/>
      </w:pPr>
      <w:r>
        <w:t xml:space="preserve">The Rel-18 </w:t>
      </w:r>
      <w:r w:rsidR="003261F5">
        <w:t xml:space="preserve">RAN4 leading </w:t>
      </w:r>
      <w:r>
        <w:t xml:space="preserve">WI </w:t>
      </w:r>
      <w:r w:rsidR="009D5735" w:rsidRPr="009D5735">
        <w:t>enhanced NR support for high speed train scenario in frequency range 2</w:t>
      </w:r>
      <w:r w:rsidR="003076F9" w:rsidRPr="003076F9">
        <w:t xml:space="preserve"> (FR2)</w:t>
      </w:r>
      <w:r w:rsidR="003076F9">
        <w:t xml:space="preserve"> wa</w:t>
      </w:r>
      <w:r>
        <w:t xml:space="preserve">s approved </w:t>
      </w:r>
      <w:r w:rsidR="00DE7095">
        <w:t>at</w:t>
      </w:r>
      <w:r>
        <w:t xml:space="preserve"> RAN#95</w:t>
      </w:r>
      <w:r w:rsidR="00174495">
        <w:t xml:space="preserve"> [1]</w:t>
      </w:r>
      <w:r>
        <w:t xml:space="preserve">. </w:t>
      </w:r>
      <w:r w:rsidR="003A5C6E">
        <w:t>One of the objects is the multi-panel RF requirements. During RAN4#10</w:t>
      </w:r>
      <w:r w:rsidR="0086759F">
        <w:t>6bis</w:t>
      </w:r>
      <w:r w:rsidR="003A5C6E">
        <w:t xml:space="preserve">, the topic was discussed and </w:t>
      </w:r>
      <w:proofErr w:type="gramStart"/>
      <w:r w:rsidR="003A5C6E">
        <w:t>WF[</w:t>
      </w:r>
      <w:proofErr w:type="gramEnd"/>
      <w:r w:rsidR="0086759F">
        <w:t>5</w:t>
      </w:r>
      <w:r w:rsidR="003A5C6E">
        <w:t>] was approved.</w:t>
      </w:r>
      <w:r w:rsidR="003D27D5">
        <w:t xml:space="preserve"> This document provides </w:t>
      </w:r>
      <w:r w:rsidR="003A5C6E">
        <w:t>further</w:t>
      </w:r>
      <w:r w:rsidR="003261F5">
        <w:t xml:space="preserve"> thoughts on </w:t>
      </w:r>
      <w:r w:rsidR="003A5C6E">
        <w:t>this topic</w:t>
      </w:r>
      <w:r w:rsidR="003D27D5">
        <w:t>.</w:t>
      </w:r>
    </w:p>
    <w:p w14:paraId="4C722188" w14:textId="77777777" w:rsidR="00A222AD" w:rsidRDefault="00062E8E" w:rsidP="00A222AD">
      <w:pPr>
        <w:pStyle w:val="1"/>
        <w:spacing w:after="240"/>
        <w:rPr>
          <w:rFonts w:eastAsia="宋体"/>
          <w:lang w:eastAsia="zh-CN"/>
        </w:rPr>
      </w:pPr>
      <w:r>
        <w:rPr>
          <w:rFonts w:eastAsia="宋体" w:hint="eastAsia"/>
          <w:lang w:eastAsia="zh-CN"/>
        </w:rPr>
        <w:t>Discussion</w:t>
      </w:r>
    </w:p>
    <w:p w14:paraId="6F737F63" w14:textId="2EECDC8F" w:rsidR="00154D3A" w:rsidRDefault="00154D3A" w:rsidP="00C87D91">
      <w:r>
        <w:t>During RAN4#10</w:t>
      </w:r>
      <w:r w:rsidR="00FC4E49">
        <w:t>5</w:t>
      </w:r>
      <w:r>
        <w:t xml:space="preserve">, the </w:t>
      </w:r>
      <w:r w:rsidR="0045550C">
        <w:t xml:space="preserve">bi-directional deployment scenario is confirmed as feasible for simultaneous multi-panel operation, </w:t>
      </w:r>
      <w:r w:rsidR="001A6B9B">
        <w:t xml:space="preserve">and the concerned two </w:t>
      </w:r>
      <w:proofErr w:type="spellStart"/>
      <w:r w:rsidR="001A6B9B" w:rsidRPr="001A6B9B">
        <w:t>AoA</w:t>
      </w:r>
      <w:proofErr w:type="spellEnd"/>
      <w:r w:rsidR="001A6B9B" w:rsidRPr="001A6B9B">
        <w:t xml:space="preserve"> directions should be selected from different coverage areas, i.e., Area-1 and Area-2 respectively</w:t>
      </w:r>
      <w:r w:rsidR="001A6B9B">
        <w:t>. T</w:t>
      </w:r>
      <w:r w:rsidR="0045550C">
        <w:t>he</w:t>
      </w:r>
      <w:r w:rsidR="001A6B9B">
        <w:t xml:space="preserve"> specific </w:t>
      </w:r>
      <w:r w:rsidR="0045550C">
        <w:t>RF requirement needs further discussion.</w:t>
      </w:r>
    </w:p>
    <w:p w14:paraId="202AEF0E" w14:textId="541A2B80" w:rsidR="00154D3A" w:rsidRDefault="00154D3A" w:rsidP="00C87D91">
      <w:r>
        <w:rPr>
          <w:noProof/>
          <w:lang w:val="en-US"/>
        </w:rPr>
        <mc:AlternateContent>
          <mc:Choice Requires="wps">
            <w:drawing>
              <wp:inline distT="0" distB="0" distL="0" distR="0" wp14:anchorId="0B03A060" wp14:editId="7577F0FA">
                <wp:extent cx="5996940" cy="2659380"/>
                <wp:effectExtent l="0" t="0" r="22860" b="26670"/>
                <wp:docPr id="2" name="文本框 2"/>
                <wp:cNvGraphicFramePr/>
                <a:graphic xmlns:a="http://schemas.openxmlformats.org/drawingml/2006/main">
                  <a:graphicData uri="http://schemas.microsoft.com/office/word/2010/wordprocessingShape">
                    <wps:wsp>
                      <wps:cNvSpPr txBox="1"/>
                      <wps:spPr>
                        <a:xfrm>
                          <a:off x="0" y="0"/>
                          <a:ext cx="5996940" cy="26593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95861AB" w14:textId="77777777" w:rsidR="00AD59DC" w:rsidRPr="00AD59DC" w:rsidRDefault="00AD59DC" w:rsidP="00AD59DC">
                            <w:pPr>
                              <w:outlineLvl w:val="3"/>
                              <w:rPr>
                                <w:b/>
                                <w:color w:val="0070C0"/>
                                <w:sz w:val="16"/>
                                <w:u w:val="single"/>
                                <w:lang w:eastAsia="ko-KR"/>
                              </w:rPr>
                            </w:pPr>
                            <w:r w:rsidRPr="00AD59DC">
                              <w:rPr>
                                <w:b/>
                                <w:color w:val="0070C0"/>
                                <w:sz w:val="16"/>
                                <w:u w:val="single"/>
                                <w:lang w:eastAsia="ko-KR"/>
                              </w:rPr>
                              <w:t>Issue 1-1: 2AoA spherical coverage area and DL power requirement</w:t>
                            </w:r>
                          </w:p>
                          <w:p w14:paraId="71EF6C38" w14:textId="77777777" w:rsidR="00AD59DC" w:rsidRPr="00AD59DC" w:rsidRDefault="00AD59DC" w:rsidP="00AD59DC">
                            <w:pPr>
                              <w:pStyle w:val="afff0"/>
                              <w:widowControl/>
                              <w:numPr>
                                <w:ilvl w:val="0"/>
                                <w:numId w:val="12"/>
                              </w:numPr>
                              <w:autoSpaceDN w:val="0"/>
                              <w:spacing w:after="120"/>
                              <w:ind w:firstLineChars="0"/>
                              <w:jc w:val="left"/>
                              <w:rPr>
                                <w:color w:val="0070C0"/>
                                <w:sz w:val="18"/>
                                <w:szCs w:val="24"/>
                              </w:rPr>
                            </w:pPr>
                            <w:r w:rsidRPr="00AD59DC">
                              <w:rPr>
                                <w:color w:val="0070C0"/>
                                <w:sz w:val="18"/>
                                <w:szCs w:val="24"/>
                              </w:rPr>
                              <w:t>Agreement</w:t>
                            </w:r>
                          </w:p>
                          <w:p w14:paraId="09179084" w14:textId="77777777" w:rsidR="00AD59DC" w:rsidRPr="00AD59DC" w:rsidRDefault="00AD59DC" w:rsidP="00AD59DC">
                            <w:pPr>
                              <w:pStyle w:val="afff0"/>
                              <w:widowControl/>
                              <w:numPr>
                                <w:ilvl w:val="1"/>
                                <w:numId w:val="12"/>
                              </w:numPr>
                              <w:autoSpaceDN w:val="0"/>
                              <w:spacing w:after="120"/>
                              <w:ind w:firstLineChars="0"/>
                              <w:jc w:val="left"/>
                              <w:rPr>
                                <w:color w:val="0070C0"/>
                                <w:sz w:val="18"/>
                                <w:szCs w:val="24"/>
                              </w:rPr>
                            </w:pPr>
                            <w:r w:rsidRPr="00AD59DC">
                              <w:rPr>
                                <w:color w:val="0070C0"/>
                                <w:sz w:val="18"/>
                                <w:szCs w:val="24"/>
                              </w:rPr>
                              <w:t>For 2AoA spherical coverage area for bi-directional scenario, take legacy 1AoA spherical coverage area as the starting point, i.e., Area-1 and Area-2.</w:t>
                            </w:r>
                          </w:p>
                          <w:p w14:paraId="680FC848" w14:textId="77777777" w:rsidR="00AD59DC" w:rsidRPr="00AD59DC" w:rsidRDefault="00AD59DC" w:rsidP="00AD59DC">
                            <w:pPr>
                              <w:pStyle w:val="afff0"/>
                              <w:widowControl/>
                              <w:numPr>
                                <w:ilvl w:val="1"/>
                                <w:numId w:val="12"/>
                              </w:numPr>
                              <w:autoSpaceDN w:val="0"/>
                              <w:spacing w:after="120"/>
                              <w:ind w:firstLineChars="0"/>
                              <w:jc w:val="left"/>
                              <w:rPr>
                                <w:color w:val="0070C0"/>
                                <w:sz w:val="18"/>
                                <w:szCs w:val="24"/>
                              </w:rPr>
                            </w:pPr>
                            <w:r w:rsidRPr="00AD59DC">
                              <w:rPr>
                                <w:color w:val="0070C0"/>
                                <w:sz w:val="18"/>
                                <w:szCs w:val="24"/>
                              </w:rPr>
                              <w:t xml:space="preserve">The concerned two </w:t>
                            </w:r>
                            <w:proofErr w:type="spellStart"/>
                            <w:r w:rsidRPr="00AD59DC">
                              <w:rPr>
                                <w:color w:val="0070C0"/>
                                <w:sz w:val="18"/>
                                <w:szCs w:val="24"/>
                              </w:rPr>
                              <w:t>AoA</w:t>
                            </w:r>
                            <w:proofErr w:type="spellEnd"/>
                            <w:r w:rsidRPr="00AD59DC">
                              <w:rPr>
                                <w:color w:val="0070C0"/>
                                <w:sz w:val="18"/>
                                <w:szCs w:val="24"/>
                              </w:rPr>
                              <w:t xml:space="preserve"> directions should be selected from different coverage areas, i.e., Area-1 and Area-2 respectively</w:t>
                            </w:r>
                          </w:p>
                          <w:p w14:paraId="40835211" w14:textId="77777777" w:rsidR="00AD59DC" w:rsidRPr="00AD59DC" w:rsidRDefault="00AD59DC" w:rsidP="00AD59DC">
                            <w:pPr>
                              <w:pStyle w:val="afff0"/>
                              <w:widowControl/>
                              <w:numPr>
                                <w:ilvl w:val="1"/>
                                <w:numId w:val="12"/>
                              </w:numPr>
                              <w:autoSpaceDN w:val="0"/>
                              <w:spacing w:after="120"/>
                              <w:ind w:firstLineChars="0"/>
                              <w:jc w:val="left"/>
                              <w:rPr>
                                <w:color w:val="0070C0"/>
                                <w:sz w:val="18"/>
                                <w:szCs w:val="24"/>
                              </w:rPr>
                            </w:pPr>
                            <w:r w:rsidRPr="00AD59DC">
                              <w:rPr>
                                <w:color w:val="0070C0"/>
                                <w:sz w:val="18"/>
                                <w:szCs w:val="24"/>
                              </w:rPr>
                              <w:t>Further discuss the DL power level requirements</w:t>
                            </w:r>
                          </w:p>
                          <w:p w14:paraId="08F01CD6" w14:textId="77777777" w:rsidR="00AD59DC" w:rsidRPr="00AD59DC" w:rsidRDefault="00AD59DC" w:rsidP="00AD59DC">
                            <w:pPr>
                              <w:pStyle w:val="afff0"/>
                              <w:widowControl/>
                              <w:numPr>
                                <w:ilvl w:val="2"/>
                                <w:numId w:val="12"/>
                              </w:numPr>
                              <w:autoSpaceDN w:val="0"/>
                              <w:spacing w:after="120"/>
                              <w:ind w:firstLineChars="0"/>
                              <w:jc w:val="left"/>
                              <w:rPr>
                                <w:color w:val="0070C0"/>
                                <w:sz w:val="18"/>
                                <w:szCs w:val="24"/>
                              </w:rPr>
                            </w:pPr>
                            <w:r w:rsidRPr="00AD59DC">
                              <w:rPr>
                                <w:color w:val="0070C0"/>
                                <w:sz w:val="18"/>
                                <w:szCs w:val="24"/>
                              </w:rPr>
                              <w:t xml:space="preserve">“legacy requirement + </w:t>
                            </w:r>
                            <w:proofErr w:type="spellStart"/>
                            <w:r w:rsidRPr="00AD59DC">
                              <w:rPr>
                                <w:color w:val="0070C0"/>
                                <w:sz w:val="18"/>
                                <w:szCs w:val="24"/>
                              </w:rPr>
                              <w:t>XdB</w:t>
                            </w:r>
                            <w:proofErr w:type="spellEnd"/>
                            <w:r w:rsidRPr="00AD59DC">
                              <w:rPr>
                                <w:color w:val="0070C0"/>
                                <w:sz w:val="18"/>
                                <w:szCs w:val="24"/>
                              </w:rPr>
                              <w:t>, X&gt;=0” as the starting point for DL power level</w:t>
                            </w:r>
                          </w:p>
                          <w:p w14:paraId="50556481" w14:textId="77777777" w:rsidR="00AD59DC" w:rsidRPr="00AD59DC" w:rsidRDefault="00AD59DC" w:rsidP="00AD59DC">
                            <w:pPr>
                              <w:outlineLvl w:val="3"/>
                              <w:rPr>
                                <w:b/>
                                <w:color w:val="0070C0"/>
                                <w:sz w:val="16"/>
                                <w:u w:val="single"/>
                                <w:lang w:eastAsia="ko-KR"/>
                              </w:rPr>
                            </w:pPr>
                            <w:r w:rsidRPr="00AD59DC">
                              <w:rPr>
                                <w:b/>
                                <w:color w:val="0070C0"/>
                                <w:sz w:val="16"/>
                                <w:u w:val="single"/>
                                <w:lang w:eastAsia="ko-KR"/>
                              </w:rPr>
                              <w:t>Issue 1-4: angular separation</w:t>
                            </w:r>
                          </w:p>
                          <w:p w14:paraId="09D5171F" w14:textId="77777777" w:rsidR="00AD59DC" w:rsidRPr="00AD59DC" w:rsidRDefault="00AD59DC" w:rsidP="00AD59DC">
                            <w:pPr>
                              <w:pStyle w:val="afff0"/>
                              <w:widowControl/>
                              <w:numPr>
                                <w:ilvl w:val="0"/>
                                <w:numId w:val="12"/>
                              </w:numPr>
                              <w:autoSpaceDN w:val="0"/>
                              <w:spacing w:after="120"/>
                              <w:ind w:firstLineChars="0"/>
                              <w:jc w:val="left"/>
                              <w:rPr>
                                <w:color w:val="0070C0"/>
                                <w:sz w:val="18"/>
                                <w:szCs w:val="24"/>
                              </w:rPr>
                            </w:pPr>
                            <w:r w:rsidRPr="00AD59DC">
                              <w:rPr>
                                <w:color w:val="0070C0"/>
                                <w:sz w:val="18"/>
                                <w:szCs w:val="24"/>
                              </w:rPr>
                              <w:t>Agreement</w:t>
                            </w:r>
                          </w:p>
                          <w:p w14:paraId="4EE4BF20" w14:textId="77777777" w:rsidR="00AD59DC" w:rsidRPr="00AD59DC" w:rsidRDefault="00AD59DC" w:rsidP="00AD59DC">
                            <w:pPr>
                              <w:pStyle w:val="afff0"/>
                              <w:widowControl/>
                              <w:numPr>
                                <w:ilvl w:val="1"/>
                                <w:numId w:val="12"/>
                              </w:numPr>
                              <w:autoSpaceDN w:val="0"/>
                              <w:spacing w:after="120"/>
                              <w:ind w:firstLineChars="0"/>
                              <w:jc w:val="left"/>
                              <w:rPr>
                                <w:color w:val="0070C0"/>
                                <w:sz w:val="18"/>
                                <w:szCs w:val="24"/>
                              </w:rPr>
                            </w:pPr>
                            <w:r w:rsidRPr="00AD59DC">
                              <w:rPr>
                                <w:color w:val="0070C0"/>
                                <w:sz w:val="18"/>
                                <w:szCs w:val="24"/>
                              </w:rPr>
                              <w:t>Cover all possible angular separations in core requirements as long as the two test points are from Area-1 and Area-2 respectively</w:t>
                            </w:r>
                          </w:p>
                          <w:p w14:paraId="28C9E78B" w14:textId="7875F7DE" w:rsidR="00EF12C7" w:rsidRPr="00AD59DC" w:rsidRDefault="00AD59DC" w:rsidP="00AD59DC">
                            <w:pPr>
                              <w:pStyle w:val="afff0"/>
                              <w:widowControl/>
                              <w:numPr>
                                <w:ilvl w:val="1"/>
                                <w:numId w:val="12"/>
                              </w:numPr>
                              <w:autoSpaceDN w:val="0"/>
                              <w:spacing w:after="120"/>
                              <w:ind w:firstLineChars="0"/>
                              <w:jc w:val="left"/>
                              <w:rPr>
                                <w:rFonts w:hint="eastAsia"/>
                                <w:color w:val="0070C0"/>
                                <w:sz w:val="18"/>
                                <w:szCs w:val="24"/>
                              </w:rPr>
                            </w:pPr>
                            <w:r w:rsidRPr="00AD59DC">
                              <w:rPr>
                                <w:color w:val="0070C0"/>
                                <w:sz w:val="18"/>
                                <w:szCs w:val="24"/>
                              </w:rPr>
                              <w:t>FFS if 150° angular separation in theta of UE coordination can be considered for test verification.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B03A060" id="_x0000_t202" coordsize="21600,21600" o:spt="202" path="m,l,21600r21600,l21600,xe">
                <v:stroke joinstyle="miter"/>
                <v:path gradientshapeok="t" o:connecttype="rect"/>
              </v:shapetype>
              <v:shape id="文本框 2" o:spid="_x0000_s1026" type="#_x0000_t202" style="width:472.2pt;height:20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" fillcolor="white [3201]" strokeweight=".5pt">
                <v:textbox>
                  <w:txbxContent>
                    <w:p w14:paraId="595861AB" w14:textId="77777777" w:rsidR="00AD59DC" w:rsidRPr="00AD59DC" w:rsidRDefault="00AD59DC" w:rsidP="00AD59DC">
                      <w:pPr>
                        <w:outlineLvl w:val="3"/>
                        <w:rPr>
                          <w:b/>
                          <w:color w:val="0070C0"/>
                          <w:sz w:val="16"/>
                          <w:u w:val="single"/>
                          <w:lang w:eastAsia="ko-KR"/>
                        </w:rPr>
                      </w:pPr>
                      <w:r w:rsidRPr="00AD59DC">
                        <w:rPr>
                          <w:b/>
                          <w:color w:val="0070C0"/>
                          <w:sz w:val="16"/>
                          <w:u w:val="single"/>
                          <w:lang w:eastAsia="ko-KR"/>
                        </w:rPr>
                        <w:t>Issue 1-1: 2AoA spherical coverage area and DL power requirement</w:t>
                      </w:r>
                    </w:p>
                    <w:p w14:paraId="71EF6C38" w14:textId="77777777" w:rsidR="00AD59DC" w:rsidRPr="00AD59DC" w:rsidRDefault="00AD59DC" w:rsidP="00AD59DC">
                      <w:pPr>
                        <w:pStyle w:val="afff0"/>
                        <w:widowControl/>
                        <w:numPr>
                          <w:ilvl w:val="0"/>
                          <w:numId w:val="12"/>
                        </w:numPr>
                        <w:autoSpaceDN w:val="0"/>
                        <w:spacing w:after="120"/>
                        <w:ind w:firstLineChars="0"/>
                        <w:jc w:val="left"/>
                        <w:rPr>
                          <w:color w:val="0070C0"/>
                          <w:sz w:val="18"/>
                          <w:szCs w:val="24"/>
                        </w:rPr>
                      </w:pPr>
                      <w:r w:rsidRPr="00AD59DC">
                        <w:rPr>
                          <w:color w:val="0070C0"/>
                          <w:sz w:val="18"/>
                          <w:szCs w:val="24"/>
                        </w:rPr>
                        <w:t>Agreement</w:t>
                      </w:r>
                    </w:p>
                    <w:p w14:paraId="09179084" w14:textId="77777777" w:rsidR="00AD59DC" w:rsidRPr="00AD59DC" w:rsidRDefault="00AD59DC" w:rsidP="00AD59DC">
                      <w:pPr>
                        <w:pStyle w:val="afff0"/>
                        <w:widowControl/>
                        <w:numPr>
                          <w:ilvl w:val="1"/>
                          <w:numId w:val="12"/>
                        </w:numPr>
                        <w:autoSpaceDN w:val="0"/>
                        <w:spacing w:after="120"/>
                        <w:ind w:firstLineChars="0"/>
                        <w:jc w:val="left"/>
                        <w:rPr>
                          <w:color w:val="0070C0"/>
                          <w:sz w:val="18"/>
                          <w:szCs w:val="24"/>
                        </w:rPr>
                      </w:pPr>
                      <w:r w:rsidRPr="00AD59DC">
                        <w:rPr>
                          <w:color w:val="0070C0"/>
                          <w:sz w:val="18"/>
                          <w:szCs w:val="24"/>
                        </w:rPr>
                        <w:t>For 2AoA spherical coverage area for bi-directional scenario, take legacy 1AoA spherical coverage area as the starting point, i.e., Area-1 and Area-2.</w:t>
                      </w:r>
                    </w:p>
                    <w:p w14:paraId="680FC848" w14:textId="77777777" w:rsidR="00AD59DC" w:rsidRPr="00AD59DC" w:rsidRDefault="00AD59DC" w:rsidP="00AD59DC">
                      <w:pPr>
                        <w:pStyle w:val="afff0"/>
                        <w:widowControl/>
                        <w:numPr>
                          <w:ilvl w:val="1"/>
                          <w:numId w:val="12"/>
                        </w:numPr>
                        <w:autoSpaceDN w:val="0"/>
                        <w:spacing w:after="120"/>
                        <w:ind w:firstLineChars="0"/>
                        <w:jc w:val="left"/>
                        <w:rPr>
                          <w:color w:val="0070C0"/>
                          <w:sz w:val="18"/>
                          <w:szCs w:val="24"/>
                        </w:rPr>
                      </w:pPr>
                      <w:r w:rsidRPr="00AD59DC">
                        <w:rPr>
                          <w:color w:val="0070C0"/>
                          <w:sz w:val="18"/>
                          <w:szCs w:val="24"/>
                        </w:rPr>
                        <w:t xml:space="preserve">The concerned two </w:t>
                      </w:r>
                      <w:proofErr w:type="spellStart"/>
                      <w:r w:rsidRPr="00AD59DC">
                        <w:rPr>
                          <w:color w:val="0070C0"/>
                          <w:sz w:val="18"/>
                          <w:szCs w:val="24"/>
                        </w:rPr>
                        <w:t>AoA</w:t>
                      </w:r>
                      <w:proofErr w:type="spellEnd"/>
                      <w:r w:rsidRPr="00AD59DC">
                        <w:rPr>
                          <w:color w:val="0070C0"/>
                          <w:sz w:val="18"/>
                          <w:szCs w:val="24"/>
                        </w:rPr>
                        <w:t xml:space="preserve"> directions should be selected from different coverage areas, i.e., Area-1 and Area-2 respectively</w:t>
                      </w:r>
                    </w:p>
                    <w:p w14:paraId="40835211" w14:textId="77777777" w:rsidR="00AD59DC" w:rsidRPr="00AD59DC" w:rsidRDefault="00AD59DC" w:rsidP="00AD59DC">
                      <w:pPr>
                        <w:pStyle w:val="afff0"/>
                        <w:widowControl/>
                        <w:numPr>
                          <w:ilvl w:val="1"/>
                          <w:numId w:val="12"/>
                        </w:numPr>
                        <w:autoSpaceDN w:val="0"/>
                        <w:spacing w:after="120"/>
                        <w:ind w:firstLineChars="0"/>
                        <w:jc w:val="left"/>
                        <w:rPr>
                          <w:color w:val="0070C0"/>
                          <w:sz w:val="18"/>
                          <w:szCs w:val="24"/>
                        </w:rPr>
                      </w:pPr>
                      <w:r w:rsidRPr="00AD59DC">
                        <w:rPr>
                          <w:color w:val="0070C0"/>
                          <w:sz w:val="18"/>
                          <w:szCs w:val="24"/>
                        </w:rPr>
                        <w:t>Further discuss the DL power level requirements</w:t>
                      </w:r>
                    </w:p>
                    <w:p w14:paraId="08F01CD6" w14:textId="77777777" w:rsidR="00AD59DC" w:rsidRPr="00AD59DC" w:rsidRDefault="00AD59DC" w:rsidP="00AD59DC">
                      <w:pPr>
                        <w:pStyle w:val="afff0"/>
                        <w:widowControl/>
                        <w:numPr>
                          <w:ilvl w:val="2"/>
                          <w:numId w:val="12"/>
                        </w:numPr>
                        <w:autoSpaceDN w:val="0"/>
                        <w:spacing w:after="120"/>
                        <w:ind w:firstLineChars="0"/>
                        <w:jc w:val="left"/>
                        <w:rPr>
                          <w:color w:val="0070C0"/>
                          <w:sz w:val="18"/>
                          <w:szCs w:val="24"/>
                        </w:rPr>
                      </w:pPr>
                      <w:r w:rsidRPr="00AD59DC">
                        <w:rPr>
                          <w:color w:val="0070C0"/>
                          <w:sz w:val="18"/>
                          <w:szCs w:val="24"/>
                        </w:rPr>
                        <w:t xml:space="preserve">“legacy requirement + </w:t>
                      </w:r>
                      <w:proofErr w:type="spellStart"/>
                      <w:r w:rsidRPr="00AD59DC">
                        <w:rPr>
                          <w:color w:val="0070C0"/>
                          <w:sz w:val="18"/>
                          <w:szCs w:val="24"/>
                        </w:rPr>
                        <w:t>XdB</w:t>
                      </w:r>
                      <w:proofErr w:type="spellEnd"/>
                      <w:r w:rsidRPr="00AD59DC">
                        <w:rPr>
                          <w:color w:val="0070C0"/>
                          <w:sz w:val="18"/>
                          <w:szCs w:val="24"/>
                        </w:rPr>
                        <w:t>, X&gt;=0” as the starting point for DL power level</w:t>
                      </w:r>
                    </w:p>
                    <w:p w14:paraId="50556481" w14:textId="77777777" w:rsidR="00AD59DC" w:rsidRPr="00AD59DC" w:rsidRDefault="00AD59DC" w:rsidP="00AD59DC">
                      <w:pPr>
                        <w:outlineLvl w:val="3"/>
                        <w:rPr>
                          <w:b/>
                          <w:color w:val="0070C0"/>
                          <w:sz w:val="16"/>
                          <w:u w:val="single"/>
                          <w:lang w:eastAsia="ko-KR"/>
                        </w:rPr>
                      </w:pPr>
                      <w:r w:rsidRPr="00AD59DC">
                        <w:rPr>
                          <w:b/>
                          <w:color w:val="0070C0"/>
                          <w:sz w:val="16"/>
                          <w:u w:val="single"/>
                          <w:lang w:eastAsia="ko-KR"/>
                        </w:rPr>
                        <w:t>Issue 1-4: angular separation</w:t>
                      </w:r>
                    </w:p>
                    <w:p w14:paraId="09D5171F" w14:textId="77777777" w:rsidR="00AD59DC" w:rsidRPr="00AD59DC" w:rsidRDefault="00AD59DC" w:rsidP="00AD59DC">
                      <w:pPr>
                        <w:pStyle w:val="afff0"/>
                        <w:widowControl/>
                        <w:numPr>
                          <w:ilvl w:val="0"/>
                          <w:numId w:val="12"/>
                        </w:numPr>
                        <w:autoSpaceDN w:val="0"/>
                        <w:spacing w:after="120"/>
                        <w:ind w:firstLineChars="0"/>
                        <w:jc w:val="left"/>
                        <w:rPr>
                          <w:color w:val="0070C0"/>
                          <w:sz w:val="18"/>
                          <w:szCs w:val="24"/>
                        </w:rPr>
                      </w:pPr>
                      <w:r w:rsidRPr="00AD59DC">
                        <w:rPr>
                          <w:color w:val="0070C0"/>
                          <w:sz w:val="18"/>
                          <w:szCs w:val="24"/>
                        </w:rPr>
                        <w:t>Agreement</w:t>
                      </w:r>
                    </w:p>
                    <w:p w14:paraId="4EE4BF20" w14:textId="77777777" w:rsidR="00AD59DC" w:rsidRPr="00AD59DC" w:rsidRDefault="00AD59DC" w:rsidP="00AD59DC">
                      <w:pPr>
                        <w:pStyle w:val="afff0"/>
                        <w:widowControl/>
                        <w:numPr>
                          <w:ilvl w:val="1"/>
                          <w:numId w:val="12"/>
                        </w:numPr>
                        <w:autoSpaceDN w:val="0"/>
                        <w:spacing w:after="120"/>
                        <w:ind w:firstLineChars="0"/>
                        <w:jc w:val="left"/>
                        <w:rPr>
                          <w:color w:val="0070C0"/>
                          <w:sz w:val="18"/>
                          <w:szCs w:val="24"/>
                        </w:rPr>
                      </w:pPr>
                      <w:r w:rsidRPr="00AD59DC">
                        <w:rPr>
                          <w:color w:val="0070C0"/>
                          <w:sz w:val="18"/>
                          <w:szCs w:val="24"/>
                        </w:rPr>
                        <w:t>Cover all possible angular separations in core requirements as long as the two test points are from Area-1 and Area-2 respectively</w:t>
                      </w:r>
                    </w:p>
                    <w:p w14:paraId="28C9E78B" w14:textId="7875F7DE" w:rsidR="00EF12C7" w:rsidRPr="00AD59DC" w:rsidRDefault="00AD59DC" w:rsidP="00AD59DC">
                      <w:pPr>
                        <w:pStyle w:val="afff0"/>
                        <w:widowControl/>
                        <w:numPr>
                          <w:ilvl w:val="1"/>
                          <w:numId w:val="12"/>
                        </w:numPr>
                        <w:autoSpaceDN w:val="0"/>
                        <w:spacing w:after="120"/>
                        <w:ind w:firstLineChars="0"/>
                        <w:jc w:val="left"/>
                        <w:rPr>
                          <w:rFonts w:hint="eastAsia"/>
                          <w:color w:val="0070C0"/>
                          <w:sz w:val="18"/>
                          <w:szCs w:val="24"/>
                        </w:rPr>
                      </w:pPr>
                      <w:r w:rsidRPr="00AD59DC">
                        <w:rPr>
                          <w:color w:val="0070C0"/>
                          <w:sz w:val="18"/>
                          <w:szCs w:val="24"/>
                        </w:rPr>
                        <w:t>FFS if 150° angular separation in theta of UE coordination can be considered for test verification.</w:t>
                      </w:r>
                    </w:p>
                  </w:txbxContent>
                </v:textbox>
                <w10:anchorlock/>
              </v:shape>
            </w:pict>
          </mc:Fallback>
        </mc:AlternateContent>
      </w:r>
    </w:p>
    <w:p w14:paraId="50A4EBB8" w14:textId="26287315" w:rsidR="0078608F" w:rsidRDefault="00AD59DC" w:rsidP="0072738A">
      <w:r>
        <w:rPr>
          <w:rFonts w:hint="eastAsia"/>
        </w:rPr>
        <w:t>Regarding</w:t>
      </w:r>
      <w:r>
        <w:t xml:space="preserve"> the angular separation, </w:t>
      </w:r>
      <w:r w:rsidR="00666776">
        <w:t xml:space="preserve">it was discussed to used </w:t>
      </w:r>
      <w:r w:rsidR="00666776" w:rsidRPr="00666776">
        <w:t>150° angular separation</w:t>
      </w:r>
      <w:r w:rsidR="00666776">
        <w:t xml:space="preserve"> for spherical coverage testing in last meeting. However, if the full coverage area of PC6 could be considered as the possible </w:t>
      </w:r>
      <w:r w:rsidR="00535E59">
        <w:t>direction of DL signal</w:t>
      </w:r>
      <w:r w:rsidR="00666776">
        <w:t>, the angular separation could range from around 9</w:t>
      </w:r>
      <w:r w:rsidR="00666776" w:rsidRPr="00666776">
        <w:t>0°</w:t>
      </w:r>
      <w:r w:rsidR="00666776">
        <w:t xml:space="preserve"> to </w:t>
      </w:r>
      <w:r w:rsidR="00666776" w:rsidRPr="00666776">
        <w:t>1</w:t>
      </w:r>
      <w:r w:rsidR="00666776">
        <w:t>8</w:t>
      </w:r>
      <w:r w:rsidR="00666776" w:rsidRPr="00666776">
        <w:t>0°</w:t>
      </w:r>
      <w:r w:rsidR="00666776">
        <w:t>. O</w:t>
      </w:r>
      <w:r w:rsidR="00666776">
        <w:rPr>
          <w:rFonts w:hint="eastAsia"/>
        </w:rPr>
        <w:t>nly</w:t>
      </w:r>
      <w:r w:rsidR="00666776">
        <w:t xml:space="preserve"> testing</w:t>
      </w:r>
      <w:r w:rsidR="005F2AE5">
        <w:t xml:space="preserve"> </w:t>
      </w:r>
      <w:r w:rsidR="00666776" w:rsidRPr="00666776">
        <w:t>150°</w:t>
      </w:r>
      <w:r w:rsidR="00666776">
        <w:t xml:space="preserve"> might not provide enough test coverage.</w:t>
      </w:r>
    </w:p>
    <w:p w14:paraId="75757927" w14:textId="5D48DD73" w:rsidR="00666776" w:rsidRDefault="005F2AE5" w:rsidP="0072738A">
      <w:r>
        <w:t xml:space="preserve">One way of extending the test coverage could be to adopt multiple angular separations, which is similar as </w:t>
      </w:r>
      <w:r w:rsidR="00535E59">
        <w:t xml:space="preserve">the </w:t>
      </w:r>
      <w:r>
        <w:t xml:space="preserve">FR2 </w:t>
      </w:r>
      <w:r w:rsidR="00535E59">
        <w:t>multi-Rx WI.</w:t>
      </w:r>
      <w:r>
        <w:t xml:space="preserve"> While for HST scenario, this </w:t>
      </w:r>
      <w:r w:rsidR="00535E59">
        <w:t xml:space="preserve">might not </w:t>
      </w:r>
      <w:r w:rsidR="000078C9">
        <w:t xml:space="preserve">be </w:t>
      </w:r>
      <w:r w:rsidR="00535E59">
        <w:t xml:space="preserve">the optimal way, since some angular separation could only be formed with particular </w:t>
      </w:r>
      <w:proofErr w:type="spellStart"/>
      <w:r w:rsidR="00535E59">
        <w:t>AoAs</w:t>
      </w:r>
      <w:proofErr w:type="spellEnd"/>
      <w:r w:rsidR="00535E59">
        <w:t>.</w:t>
      </w:r>
      <w:r>
        <w:t xml:space="preserve"> Considering the</w:t>
      </w:r>
      <w:r w:rsidR="00666776">
        <w:t xml:space="preserve"> existing spherical coverage range for PC6 was specified based on </w:t>
      </w:r>
      <w:r w:rsidR="00666776" w:rsidRPr="00D431E6">
        <w:rPr>
          <w:rFonts w:cs="Arial"/>
        </w:rPr>
        <w:t>θ</w:t>
      </w:r>
      <w:r w:rsidR="00666776" w:rsidRPr="00666776">
        <w:t xml:space="preserve"> </w:t>
      </w:r>
      <w:r w:rsidR="00666776">
        <w:t xml:space="preserve">and </w:t>
      </w:r>
      <w:r w:rsidR="00666776" w:rsidRPr="00666776">
        <w:t>ϕ</w:t>
      </w:r>
      <w:r>
        <w:t>, this format could be reused for multi-Rx spherical coverage requirement.</w:t>
      </w:r>
    </w:p>
    <w:p w14:paraId="736E2F7F" w14:textId="646CBF81" w:rsidR="005F2AE5" w:rsidRDefault="005F2AE5" w:rsidP="0072738A">
      <w:r>
        <w:t>In each spherical coverage area of PC6, a</w:t>
      </w:r>
      <w:r w:rsidR="003548FF">
        <w:t>n</w:t>
      </w:r>
      <w:r>
        <w:t xml:space="preserve"> </w:t>
      </w:r>
      <w:proofErr w:type="spellStart"/>
      <w:r>
        <w:t>AoA</w:t>
      </w:r>
      <w:proofErr w:type="spellEnd"/>
      <w:r>
        <w:t xml:space="preserve"> set </w:t>
      </w:r>
      <w:r w:rsidR="003548FF">
        <w:t xml:space="preserve">could be specified as the combination of selected values of </w:t>
      </w:r>
      <w:r w:rsidR="003548FF" w:rsidRPr="00D431E6">
        <w:t>θ</w:t>
      </w:r>
      <w:r w:rsidR="003548FF">
        <w:t xml:space="preserve"> and </w:t>
      </w:r>
      <w:r w:rsidR="003548FF" w:rsidRPr="00D431E6">
        <w:t>ϕ</w:t>
      </w:r>
      <w:r w:rsidR="003548FF">
        <w:t xml:space="preserve">. </w:t>
      </w:r>
      <w:r w:rsidR="008570F9">
        <w:t xml:space="preserve">Below table is an example of </w:t>
      </w:r>
      <w:proofErr w:type="spellStart"/>
      <w:r w:rsidR="008570F9">
        <w:t>AoA</w:t>
      </w:r>
      <w:proofErr w:type="spellEnd"/>
      <w:r w:rsidR="008570F9">
        <w:t xml:space="preserve"> set definition. </w:t>
      </w:r>
      <w:r w:rsidR="000078C9">
        <w:t>For multi-</w:t>
      </w:r>
      <w:r w:rsidR="000078C9">
        <w:rPr>
          <w:rFonts w:hint="eastAsia"/>
        </w:rPr>
        <w:t>Rx</w:t>
      </w:r>
      <w:r w:rsidR="000078C9">
        <w:t xml:space="preserve"> capable UE, the spherical coverage requirement shall be met with 2-layer PDSCH reception. Layer-1 is received from any </w:t>
      </w:r>
      <w:proofErr w:type="spellStart"/>
      <w:r w:rsidR="000078C9">
        <w:t>AoA</w:t>
      </w:r>
      <w:proofErr w:type="spellEnd"/>
      <w:r w:rsidR="000078C9">
        <w:t xml:space="preserve"> of </w:t>
      </w:r>
      <w:proofErr w:type="spellStart"/>
      <w:r w:rsidR="000078C9">
        <w:t>AoA</w:t>
      </w:r>
      <w:proofErr w:type="spellEnd"/>
      <w:r w:rsidR="000078C9">
        <w:t xml:space="preserve"> set 1 and Layer-2 is received from any </w:t>
      </w:r>
      <w:proofErr w:type="spellStart"/>
      <w:r w:rsidR="000078C9">
        <w:t>AoA</w:t>
      </w:r>
      <w:proofErr w:type="spellEnd"/>
      <w:r w:rsidR="000078C9">
        <w:t xml:space="preserve"> of </w:t>
      </w:r>
      <w:proofErr w:type="spellStart"/>
      <w:r w:rsidR="000078C9">
        <w:t>AoA</w:t>
      </w:r>
      <w:proofErr w:type="spellEnd"/>
      <w:r w:rsidR="000078C9">
        <w:t xml:space="preserve"> set 2.</w:t>
      </w:r>
    </w:p>
    <w:p w14:paraId="3AFBA615" w14:textId="65A829FF" w:rsidR="005C1A38" w:rsidRDefault="005C1A38" w:rsidP="005C1A38">
      <w:pPr>
        <w:pStyle w:val="TH"/>
        <w:rPr>
          <w:rFonts w:hint="eastAsia"/>
        </w:rPr>
      </w:pPr>
      <w:r>
        <w:rPr>
          <w:rFonts w:hint="eastAsia"/>
        </w:rPr>
        <w:lastRenderedPageBreak/>
        <w:t>T</w:t>
      </w:r>
      <w:r>
        <w:t xml:space="preserve">able 1 </w:t>
      </w:r>
      <w:proofErr w:type="spellStart"/>
      <w:r>
        <w:t>AoA</w:t>
      </w:r>
      <w:proofErr w:type="spellEnd"/>
      <w:r>
        <w:t xml:space="preserve"> set in each spherical coverage area</w:t>
      </w:r>
    </w:p>
    <w:tbl>
      <w:tblPr>
        <w:tblStyle w:val="aff"/>
        <w:tblW w:w="0" w:type="auto"/>
        <w:jc w:val="center"/>
        <w:tblLook w:val="04A0" w:firstRow="1" w:lastRow="0" w:firstColumn="1" w:lastColumn="0" w:noHBand="0" w:noVBand="1"/>
      </w:tblPr>
      <w:tblGrid>
        <w:gridCol w:w="1857"/>
        <w:gridCol w:w="2030"/>
        <w:gridCol w:w="1857"/>
      </w:tblGrid>
      <w:tr w:rsidR="0078608F" w14:paraId="340E19F6" w14:textId="77777777" w:rsidTr="0078608F">
        <w:trPr>
          <w:jc w:val="center"/>
        </w:trPr>
        <w:tc>
          <w:tcPr>
            <w:tcW w:w="1857" w:type="dxa"/>
          </w:tcPr>
          <w:p w14:paraId="0DB1581D" w14:textId="77777777" w:rsidR="0078608F" w:rsidRPr="00666776" w:rsidRDefault="0078608F" w:rsidP="0078608F"/>
        </w:tc>
        <w:tc>
          <w:tcPr>
            <w:tcW w:w="2030" w:type="dxa"/>
          </w:tcPr>
          <w:p w14:paraId="678DFD57" w14:textId="3E43B921" w:rsidR="0078608F" w:rsidRDefault="0078608F" w:rsidP="0078608F">
            <w:pPr>
              <w:pStyle w:val="TAH"/>
            </w:pPr>
            <w:r w:rsidRPr="00D431E6">
              <w:t>θ (degree)</w:t>
            </w:r>
          </w:p>
        </w:tc>
        <w:tc>
          <w:tcPr>
            <w:tcW w:w="1857" w:type="dxa"/>
          </w:tcPr>
          <w:p w14:paraId="64D2946A" w14:textId="6E833E60" w:rsidR="0078608F" w:rsidRDefault="0078608F" w:rsidP="0078608F">
            <w:pPr>
              <w:pStyle w:val="TAH"/>
            </w:pPr>
            <w:r w:rsidRPr="00D431E6">
              <w:t>ϕ (degree)</w:t>
            </w:r>
          </w:p>
        </w:tc>
      </w:tr>
      <w:tr w:rsidR="0078608F" w14:paraId="70E3824D" w14:textId="77777777" w:rsidTr="0078608F">
        <w:trPr>
          <w:jc w:val="center"/>
        </w:trPr>
        <w:tc>
          <w:tcPr>
            <w:tcW w:w="1857" w:type="dxa"/>
          </w:tcPr>
          <w:p w14:paraId="72136997" w14:textId="29457E8B" w:rsidR="0078608F" w:rsidRDefault="0078608F" w:rsidP="0078608F">
            <w:pPr>
              <w:pStyle w:val="TAH"/>
            </w:pPr>
            <w:proofErr w:type="spellStart"/>
            <w:r>
              <w:t>AoA</w:t>
            </w:r>
            <w:proofErr w:type="spellEnd"/>
            <w:r>
              <w:t xml:space="preserve"> </w:t>
            </w:r>
            <w:r w:rsidR="003548FF">
              <w:t xml:space="preserve">set </w:t>
            </w:r>
            <w:r>
              <w:t>1</w:t>
            </w:r>
          </w:p>
        </w:tc>
        <w:tc>
          <w:tcPr>
            <w:tcW w:w="2030" w:type="dxa"/>
          </w:tcPr>
          <w:p w14:paraId="6DC6C708" w14:textId="38F1FD11" w:rsidR="0078608F" w:rsidRDefault="0078608F" w:rsidP="0078608F">
            <w:pPr>
              <w:pStyle w:val="TAL"/>
            </w:pPr>
            <w:r>
              <w:rPr>
                <w:rFonts w:hint="eastAsia"/>
              </w:rPr>
              <w:t>6</w:t>
            </w:r>
            <w:r>
              <w:t>0, 75, 90</w:t>
            </w:r>
          </w:p>
        </w:tc>
        <w:tc>
          <w:tcPr>
            <w:tcW w:w="1857" w:type="dxa"/>
          </w:tcPr>
          <w:p w14:paraId="49DAF0A7" w14:textId="5D877477" w:rsidR="0078608F" w:rsidRDefault="0078608F" w:rsidP="0078608F">
            <w:pPr>
              <w:pStyle w:val="TAL"/>
            </w:pPr>
            <w:r>
              <w:rPr>
                <w:rFonts w:hint="eastAsia"/>
              </w:rPr>
              <w:t>-</w:t>
            </w:r>
            <w:r>
              <w:t>37.5, -22.5, -7.5, 7.5, 22.5, 37.5</w:t>
            </w:r>
          </w:p>
        </w:tc>
      </w:tr>
      <w:tr w:rsidR="0078608F" w14:paraId="5B4C0ECA" w14:textId="77777777" w:rsidTr="0078608F">
        <w:trPr>
          <w:jc w:val="center"/>
        </w:trPr>
        <w:tc>
          <w:tcPr>
            <w:tcW w:w="1857" w:type="dxa"/>
          </w:tcPr>
          <w:p w14:paraId="1C06C59D" w14:textId="01DD44B6" w:rsidR="0078608F" w:rsidRDefault="0078608F" w:rsidP="0078608F">
            <w:pPr>
              <w:pStyle w:val="TAH"/>
            </w:pPr>
            <w:proofErr w:type="spellStart"/>
            <w:r>
              <w:t>AoA</w:t>
            </w:r>
            <w:proofErr w:type="spellEnd"/>
            <w:r>
              <w:t xml:space="preserve"> </w:t>
            </w:r>
            <w:r w:rsidR="003548FF">
              <w:t xml:space="preserve">set </w:t>
            </w:r>
            <w:r>
              <w:t>2</w:t>
            </w:r>
          </w:p>
        </w:tc>
        <w:tc>
          <w:tcPr>
            <w:tcW w:w="2030" w:type="dxa"/>
          </w:tcPr>
          <w:p w14:paraId="4AD7EA4E" w14:textId="510D8B60" w:rsidR="0078608F" w:rsidRDefault="0078608F" w:rsidP="0078608F">
            <w:pPr>
              <w:pStyle w:val="TAL"/>
            </w:pPr>
            <w:r>
              <w:rPr>
                <w:rFonts w:hint="eastAsia"/>
              </w:rPr>
              <w:t>6</w:t>
            </w:r>
            <w:r>
              <w:t>0, 75, 90</w:t>
            </w:r>
          </w:p>
        </w:tc>
        <w:tc>
          <w:tcPr>
            <w:tcW w:w="1857" w:type="dxa"/>
          </w:tcPr>
          <w:p w14:paraId="47501BDD" w14:textId="0FA8CFDF" w:rsidR="0078608F" w:rsidRDefault="0078608F" w:rsidP="0078608F">
            <w:pPr>
              <w:pStyle w:val="TAL"/>
            </w:pPr>
            <w:r>
              <w:t>142.5, 157.5, 172.5, 187.5, 202.5, 217.5</w:t>
            </w:r>
          </w:p>
        </w:tc>
      </w:tr>
    </w:tbl>
    <w:p w14:paraId="7CA39C80" w14:textId="77777777" w:rsidR="000078C9" w:rsidRDefault="000078C9" w:rsidP="0072738A"/>
    <w:p w14:paraId="1C45925E" w14:textId="7B8305E3" w:rsidR="008570F9" w:rsidRDefault="000078C9" w:rsidP="0072738A">
      <w:r w:rsidRPr="00A8156E">
        <w:rPr>
          <w:rFonts w:hint="eastAsia"/>
          <w:b/>
        </w:rPr>
        <w:t>P</w:t>
      </w:r>
      <w:r w:rsidRPr="00A8156E">
        <w:rPr>
          <w:b/>
        </w:rPr>
        <w:t>roposal 1</w:t>
      </w:r>
      <w:r>
        <w:t xml:space="preserve">: </w:t>
      </w:r>
      <w:r>
        <w:rPr>
          <w:rFonts w:hint="eastAsia"/>
        </w:rPr>
        <w:t>Multi</w:t>
      </w:r>
      <w:r>
        <w:t xml:space="preserve">-Rx coverage requirement is specified based on selected </w:t>
      </w:r>
      <w:r>
        <w:t xml:space="preserve">values of </w:t>
      </w:r>
      <w:r w:rsidRPr="00D431E6">
        <w:t>θ</w:t>
      </w:r>
      <w:r>
        <w:t xml:space="preserve"> and </w:t>
      </w:r>
      <w:r w:rsidRPr="00D431E6">
        <w:t>ϕ</w:t>
      </w:r>
      <w:r w:rsidR="00D919E3">
        <w:t>.</w:t>
      </w:r>
    </w:p>
    <w:p w14:paraId="6C85C58E" w14:textId="00DEE3F4" w:rsidR="00B7358A" w:rsidRDefault="00B7358A" w:rsidP="0072738A">
      <w:r>
        <w:t>The above Table 1 covers the case that RRHs are located at both sides of the track</w:t>
      </w:r>
      <w:r>
        <w:rPr>
          <w:rFonts w:hint="eastAsia"/>
        </w:rPr>
        <w:t>.</w:t>
      </w:r>
      <w:r>
        <w:t xml:space="preserve"> In practice, the RRHs are usually located at the same side of the track. The </w:t>
      </w:r>
      <w:proofErr w:type="spellStart"/>
      <w:r>
        <w:t>AoA</w:t>
      </w:r>
      <w:proofErr w:type="spellEnd"/>
      <w:r>
        <w:t xml:space="preserve"> set could be further adapted </w:t>
      </w:r>
      <w:r w:rsidR="000A1723">
        <w:t>to</w:t>
      </w:r>
      <w:r>
        <w:t xml:space="preserve"> Table 2. </w:t>
      </w:r>
      <w:r>
        <w:t>For multi-</w:t>
      </w:r>
      <w:r>
        <w:rPr>
          <w:rFonts w:hint="eastAsia"/>
        </w:rPr>
        <w:t>Rx</w:t>
      </w:r>
      <w:r>
        <w:t xml:space="preserve"> capable UE, the spherical coverage requirement shall be met with 2-layer PDSCH reception</w:t>
      </w:r>
      <w:r>
        <w:t xml:space="preserve"> and </w:t>
      </w:r>
      <w:proofErr w:type="spellStart"/>
      <w:r w:rsidRPr="00B7358A">
        <w:rPr>
          <w:i/>
        </w:rPr>
        <w:t>AoA</w:t>
      </w:r>
      <w:proofErr w:type="spellEnd"/>
      <w:r w:rsidRPr="00B7358A">
        <w:rPr>
          <w:i/>
        </w:rPr>
        <w:t xml:space="preserve"> configuration 1 or </w:t>
      </w:r>
      <w:proofErr w:type="spellStart"/>
      <w:r w:rsidRPr="00B7358A">
        <w:rPr>
          <w:i/>
        </w:rPr>
        <w:t>AoA</w:t>
      </w:r>
      <w:proofErr w:type="spellEnd"/>
      <w:r w:rsidRPr="00B7358A">
        <w:rPr>
          <w:i/>
        </w:rPr>
        <w:t xml:space="preserve"> </w:t>
      </w:r>
      <w:proofErr w:type="spellStart"/>
      <w:r w:rsidRPr="00B7358A">
        <w:rPr>
          <w:i/>
        </w:rPr>
        <w:t>configuraton</w:t>
      </w:r>
      <w:proofErr w:type="spellEnd"/>
      <w:r w:rsidRPr="00B7358A">
        <w:rPr>
          <w:i/>
        </w:rPr>
        <w:t xml:space="preserve"> 2</w:t>
      </w:r>
      <w:r>
        <w:t xml:space="preserve">. Layer-1 is received from any </w:t>
      </w:r>
      <w:proofErr w:type="spellStart"/>
      <w:r>
        <w:t>AoA</w:t>
      </w:r>
      <w:proofErr w:type="spellEnd"/>
      <w:r>
        <w:t xml:space="preserve"> of </w:t>
      </w:r>
      <w:proofErr w:type="spellStart"/>
      <w:r>
        <w:t>AoA</w:t>
      </w:r>
      <w:proofErr w:type="spellEnd"/>
      <w:r>
        <w:t xml:space="preserve"> set 1 and Layer-2 is received from any </w:t>
      </w:r>
      <w:proofErr w:type="spellStart"/>
      <w:r>
        <w:t>AoA</w:t>
      </w:r>
      <w:proofErr w:type="spellEnd"/>
      <w:r>
        <w:t xml:space="preserve"> of </w:t>
      </w:r>
      <w:proofErr w:type="spellStart"/>
      <w:r>
        <w:t>AoA</w:t>
      </w:r>
      <w:proofErr w:type="spellEnd"/>
      <w:r>
        <w:t xml:space="preserve"> set 2.</w:t>
      </w:r>
    </w:p>
    <w:p w14:paraId="384A68B0" w14:textId="59AD9981" w:rsidR="00B7358A" w:rsidRDefault="00B7358A" w:rsidP="00B7358A">
      <w:pPr>
        <w:pStyle w:val="TH"/>
        <w:rPr>
          <w:rFonts w:hint="eastAsia"/>
        </w:rPr>
      </w:pPr>
      <w:r>
        <w:rPr>
          <w:rFonts w:hint="eastAsia"/>
        </w:rPr>
        <w:t>T</w:t>
      </w:r>
      <w:r>
        <w:t xml:space="preserve">able </w:t>
      </w:r>
      <w:r w:rsidR="00A92D18">
        <w:t>2</w:t>
      </w:r>
      <w:r>
        <w:t xml:space="preserve"> </w:t>
      </w:r>
      <w:proofErr w:type="spellStart"/>
      <w:r>
        <w:t>AoA</w:t>
      </w:r>
      <w:proofErr w:type="spellEnd"/>
      <w:r>
        <w:t xml:space="preserve"> set in each spherical coverage area</w:t>
      </w:r>
    </w:p>
    <w:tbl>
      <w:tblPr>
        <w:tblStyle w:val="aff"/>
        <w:tblW w:w="0" w:type="auto"/>
        <w:jc w:val="center"/>
        <w:tblLook w:val="04A0" w:firstRow="1" w:lastRow="0" w:firstColumn="1" w:lastColumn="0" w:noHBand="0" w:noVBand="1"/>
      </w:tblPr>
      <w:tblGrid>
        <w:gridCol w:w="1047"/>
        <w:gridCol w:w="1074"/>
        <w:gridCol w:w="1768"/>
        <w:gridCol w:w="1074"/>
        <w:gridCol w:w="1768"/>
      </w:tblGrid>
      <w:tr w:rsidR="00B7358A" w14:paraId="6F96F48F" w14:textId="77777777" w:rsidTr="00B7358A">
        <w:trPr>
          <w:jc w:val="center"/>
        </w:trPr>
        <w:tc>
          <w:tcPr>
            <w:tcW w:w="0" w:type="auto"/>
          </w:tcPr>
          <w:p w14:paraId="64FF128D" w14:textId="77777777" w:rsidR="00B7358A" w:rsidRPr="00666776" w:rsidRDefault="00B7358A" w:rsidP="00930A7D"/>
        </w:tc>
        <w:tc>
          <w:tcPr>
            <w:tcW w:w="0" w:type="auto"/>
            <w:gridSpan w:val="2"/>
          </w:tcPr>
          <w:p w14:paraId="1090F670" w14:textId="63E4876E" w:rsidR="00B7358A" w:rsidRPr="00B7358A" w:rsidRDefault="00B7358A" w:rsidP="00930A7D">
            <w:pPr>
              <w:pStyle w:val="TAH"/>
            </w:pPr>
            <w:proofErr w:type="spellStart"/>
            <w:r w:rsidRPr="00B7358A">
              <w:t>AoA</w:t>
            </w:r>
            <w:proofErr w:type="spellEnd"/>
            <w:r w:rsidRPr="00B7358A">
              <w:t xml:space="preserve"> configuration 1</w:t>
            </w:r>
          </w:p>
        </w:tc>
        <w:tc>
          <w:tcPr>
            <w:tcW w:w="0" w:type="auto"/>
            <w:gridSpan w:val="2"/>
          </w:tcPr>
          <w:p w14:paraId="69049362" w14:textId="1A5AC655" w:rsidR="00B7358A" w:rsidRPr="00B7358A" w:rsidRDefault="00B7358A" w:rsidP="00930A7D">
            <w:pPr>
              <w:pStyle w:val="TAH"/>
            </w:pPr>
            <w:proofErr w:type="spellStart"/>
            <w:r w:rsidRPr="00B7358A">
              <w:t>AoA</w:t>
            </w:r>
            <w:proofErr w:type="spellEnd"/>
            <w:r w:rsidRPr="00B7358A">
              <w:t xml:space="preserve"> configuration </w:t>
            </w:r>
            <w:r w:rsidRPr="00B7358A">
              <w:t>2</w:t>
            </w:r>
          </w:p>
        </w:tc>
      </w:tr>
      <w:tr w:rsidR="00B7358A" w14:paraId="404E3ADD" w14:textId="5D90DB01" w:rsidTr="00B7358A">
        <w:trPr>
          <w:jc w:val="center"/>
        </w:trPr>
        <w:tc>
          <w:tcPr>
            <w:tcW w:w="0" w:type="auto"/>
          </w:tcPr>
          <w:p w14:paraId="199F012E" w14:textId="77777777" w:rsidR="00B7358A" w:rsidRPr="00666776" w:rsidRDefault="00B7358A" w:rsidP="00B7358A"/>
        </w:tc>
        <w:tc>
          <w:tcPr>
            <w:tcW w:w="0" w:type="auto"/>
          </w:tcPr>
          <w:p w14:paraId="03FD0201" w14:textId="77777777" w:rsidR="00B7358A" w:rsidRDefault="00B7358A" w:rsidP="00B7358A">
            <w:pPr>
              <w:pStyle w:val="TAH"/>
            </w:pPr>
            <w:r w:rsidRPr="00D431E6">
              <w:t>θ (degree)</w:t>
            </w:r>
          </w:p>
        </w:tc>
        <w:tc>
          <w:tcPr>
            <w:tcW w:w="0" w:type="auto"/>
          </w:tcPr>
          <w:p w14:paraId="1C428DFF" w14:textId="77777777" w:rsidR="00B7358A" w:rsidRDefault="00B7358A" w:rsidP="00B7358A">
            <w:pPr>
              <w:pStyle w:val="TAH"/>
            </w:pPr>
            <w:r w:rsidRPr="00D431E6">
              <w:t>ϕ (degree)</w:t>
            </w:r>
          </w:p>
        </w:tc>
        <w:tc>
          <w:tcPr>
            <w:tcW w:w="0" w:type="auto"/>
          </w:tcPr>
          <w:p w14:paraId="287E9BB4" w14:textId="3C13ED5B" w:rsidR="00B7358A" w:rsidRPr="00D431E6" w:rsidRDefault="00B7358A" w:rsidP="00B7358A">
            <w:pPr>
              <w:pStyle w:val="TAH"/>
            </w:pPr>
            <w:r w:rsidRPr="00D431E6">
              <w:t>θ (degree)</w:t>
            </w:r>
          </w:p>
        </w:tc>
        <w:tc>
          <w:tcPr>
            <w:tcW w:w="0" w:type="auto"/>
          </w:tcPr>
          <w:p w14:paraId="192E9054" w14:textId="6385839D" w:rsidR="00B7358A" w:rsidRPr="00D431E6" w:rsidRDefault="00B7358A" w:rsidP="00B7358A">
            <w:pPr>
              <w:pStyle w:val="TAH"/>
            </w:pPr>
            <w:r w:rsidRPr="00D431E6">
              <w:t>ϕ (degree)</w:t>
            </w:r>
          </w:p>
        </w:tc>
      </w:tr>
      <w:tr w:rsidR="00B7358A" w14:paraId="6F8A5458" w14:textId="2A63ADA0" w:rsidTr="00B7358A">
        <w:trPr>
          <w:jc w:val="center"/>
        </w:trPr>
        <w:tc>
          <w:tcPr>
            <w:tcW w:w="0" w:type="auto"/>
          </w:tcPr>
          <w:p w14:paraId="14351837" w14:textId="77777777" w:rsidR="00B7358A" w:rsidRDefault="00B7358A" w:rsidP="00B7358A">
            <w:pPr>
              <w:pStyle w:val="TAH"/>
            </w:pPr>
            <w:proofErr w:type="spellStart"/>
            <w:r>
              <w:t>AoA</w:t>
            </w:r>
            <w:proofErr w:type="spellEnd"/>
            <w:r>
              <w:t xml:space="preserve"> set 1</w:t>
            </w:r>
          </w:p>
        </w:tc>
        <w:tc>
          <w:tcPr>
            <w:tcW w:w="0" w:type="auto"/>
          </w:tcPr>
          <w:p w14:paraId="53EEA6FC" w14:textId="77777777" w:rsidR="00B7358A" w:rsidRDefault="00B7358A" w:rsidP="00B7358A">
            <w:pPr>
              <w:pStyle w:val="TAL"/>
            </w:pPr>
            <w:r>
              <w:rPr>
                <w:rFonts w:hint="eastAsia"/>
              </w:rPr>
              <w:t>6</w:t>
            </w:r>
            <w:r>
              <w:t>0, 75, 90</w:t>
            </w:r>
          </w:p>
        </w:tc>
        <w:tc>
          <w:tcPr>
            <w:tcW w:w="0" w:type="auto"/>
          </w:tcPr>
          <w:p w14:paraId="0588E373" w14:textId="2808C517" w:rsidR="00B7358A" w:rsidRDefault="00B7358A" w:rsidP="00B7358A">
            <w:pPr>
              <w:pStyle w:val="TAL"/>
            </w:pPr>
            <w:r>
              <w:rPr>
                <w:rFonts w:hint="eastAsia"/>
              </w:rPr>
              <w:t>-</w:t>
            </w:r>
            <w:r>
              <w:t>37.5, -22.5, -7.5</w:t>
            </w:r>
          </w:p>
        </w:tc>
        <w:tc>
          <w:tcPr>
            <w:tcW w:w="0" w:type="auto"/>
          </w:tcPr>
          <w:p w14:paraId="459FDDB1" w14:textId="141709C9" w:rsidR="00B7358A" w:rsidRDefault="00B7358A" w:rsidP="00B7358A">
            <w:pPr>
              <w:pStyle w:val="TAL"/>
              <w:rPr>
                <w:rFonts w:hint="eastAsia"/>
              </w:rPr>
            </w:pPr>
            <w:r>
              <w:rPr>
                <w:rFonts w:hint="eastAsia"/>
              </w:rPr>
              <w:t>6</w:t>
            </w:r>
            <w:r>
              <w:t>0, 75, 90</w:t>
            </w:r>
          </w:p>
        </w:tc>
        <w:tc>
          <w:tcPr>
            <w:tcW w:w="0" w:type="auto"/>
          </w:tcPr>
          <w:p w14:paraId="4D089510" w14:textId="737DD10E" w:rsidR="00B7358A" w:rsidRDefault="00B7358A" w:rsidP="00B7358A">
            <w:pPr>
              <w:pStyle w:val="TAL"/>
              <w:rPr>
                <w:rFonts w:hint="eastAsia"/>
              </w:rPr>
            </w:pPr>
            <w:r>
              <w:t>7.5, 22.5, 37.5</w:t>
            </w:r>
          </w:p>
        </w:tc>
      </w:tr>
      <w:tr w:rsidR="00B7358A" w14:paraId="1E334978" w14:textId="5D4B5AA8" w:rsidTr="00B7358A">
        <w:trPr>
          <w:jc w:val="center"/>
        </w:trPr>
        <w:tc>
          <w:tcPr>
            <w:tcW w:w="0" w:type="auto"/>
          </w:tcPr>
          <w:p w14:paraId="28D29C32" w14:textId="77777777" w:rsidR="00B7358A" w:rsidRDefault="00B7358A" w:rsidP="00B7358A">
            <w:pPr>
              <w:pStyle w:val="TAH"/>
            </w:pPr>
            <w:proofErr w:type="spellStart"/>
            <w:r>
              <w:t>AoA</w:t>
            </w:r>
            <w:proofErr w:type="spellEnd"/>
            <w:r>
              <w:t xml:space="preserve"> set 2</w:t>
            </w:r>
          </w:p>
        </w:tc>
        <w:tc>
          <w:tcPr>
            <w:tcW w:w="0" w:type="auto"/>
          </w:tcPr>
          <w:p w14:paraId="32BEF71E" w14:textId="77777777" w:rsidR="00B7358A" w:rsidRDefault="00B7358A" w:rsidP="00B7358A">
            <w:pPr>
              <w:pStyle w:val="TAL"/>
            </w:pPr>
            <w:r>
              <w:rPr>
                <w:rFonts w:hint="eastAsia"/>
              </w:rPr>
              <w:t>6</w:t>
            </w:r>
            <w:r>
              <w:t>0, 75, 90</w:t>
            </w:r>
          </w:p>
        </w:tc>
        <w:tc>
          <w:tcPr>
            <w:tcW w:w="0" w:type="auto"/>
          </w:tcPr>
          <w:p w14:paraId="631B0247" w14:textId="29B420D9" w:rsidR="00B7358A" w:rsidRDefault="00B7358A" w:rsidP="00B7358A">
            <w:pPr>
              <w:pStyle w:val="TAL"/>
            </w:pPr>
            <w:r>
              <w:t>187.5, 202.5, 217.5</w:t>
            </w:r>
          </w:p>
        </w:tc>
        <w:tc>
          <w:tcPr>
            <w:tcW w:w="0" w:type="auto"/>
          </w:tcPr>
          <w:p w14:paraId="624B12E6" w14:textId="54BA679E" w:rsidR="00B7358A" w:rsidRDefault="00B7358A" w:rsidP="00B7358A">
            <w:pPr>
              <w:pStyle w:val="TAL"/>
            </w:pPr>
            <w:r>
              <w:rPr>
                <w:rFonts w:hint="eastAsia"/>
              </w:rPr>
              <w:t>6</w:t>
            </w:r>
            <w:r>
              <w:t>0, 75, 90</w:t>
            </w:r>
          </w:p>
        </w:tc>
        <w:tc>
          <w:tcPr>
            <w:tcW w:w="0" w:type="auto"/>
          </w:tcPr>
          <w:p w14:paraId="2EE1C2B0" w14:textId="3CC9EDCA" w:rsidR="00B7358A" w:rsidRDefault="00B7358A" w:rsidP="00B7358A">
            <w:pPr>
              <w:pStyle w:val="TAL"/>
            </w:pPr>
            <w:r>
              <w:t>142.5, 157.5, 172.5</w:t>
            </w:r>
          </w:p>
        </w:tc>
      </w:tr>
    </w:tbl>
    <w:p w14:paraId="36DBC95E" w14:textId="77777777" w:rsidR="00B7358A" w:rsidRDefault="00B7358A" w:rsidP="0072738A">
      <w:pPr>
        <w:rPr>
          <w:rFonts w:hint="eastAsia"/>
        </w:rPr>
      </w:pPr>
    </w:p>
    <w:p w14:paraId="65DC60B9" w14:textId="527793F0" w:rsidR="008657A7" w:rsidRDefault="00D919E3" w:rsidP="00D919E3">
      <w:pPr>
        <w:rPr>
          <w:rFonts w:hint="eastAsia"/>
        </w:rPr>
      </w:pPr>
      <w:r w:rsidRPr="00A8156E">
        <w:rPr>
          <w:rFonts w:hint="eastAsia"/>
          <w:b/>
        </w:rPr>
        <w:t>P</w:t>
      </w:r>
      <w:r w:rsidRPr="00A8156E">
        <w:rPr>
          <w:b/>
        </w:rPr>
        <w:t xml:space="preserve">roposal </w:t>
      </w:r>
      <w:r w:rsidRPr="00A8156E">
        <w:rPr>
          <w:b/>
        </w:rPr>
        <w:t>2</w:t>
      </w:r>
      <w:r>
        <w:t xml:space="preserve">: </w:t>
      </w:r>
      <w:r w:rsidR="00B7358A">
        <w:t xml:space="preserve">Adopt the </w:t>
      </w:r>
      <w:proofErr w:type="spellStart"/>
      <w:r>
        <w:t>AoA</w:t>
      </w:r>
      <w:proofErr w:type="spellEnd"/>
      <w:r>
        <w:t xml:space="preserve"> set </w:t>
      </w:r>
      <w:r w:rsidR="00B7358A">
        <w:t xml:space="preserve">definition </w:t>
      </w:r>
      <w:r w:rsidR="005C1A38">
        <w:t>in Table 1</w:t>
      </w:r>
      <w:r w:rsidR="00B7358A">
        <w:t xml:space="preserve"> </w:t>
      </w:r>
      <w:r w:rsidR="00A92D18">
        <w:t xml:space="preserve">or Table 2 </w:t>
      </w:r>
      <w:r w:rsidR="00B7358A">
        <w:t xml:space="preserve">for Multi-Rx coverage requirement </w:t>
      </w:r>
      <w:r w:rsidR="00B7358A">
        <w:rPr>
          <w:rFonts w:hint="eastAsia"/>
        </w:rPr>
        <w:t>definition</w:t>
      </w:r>
      <w:r w:rsidR="00B7358A">
        <w:t>.</w:t>
      </w:r>
    </w:p>
    <w:p w14:paraId="120D641A" w14:textId="46B92F0F" w:rsidR="008657A7" w:rsidRDefault="008B453B" w:rsidP="00D919E3">
      <w:r>
        <w:t xml:space="preserve">Based on some initial </w:t>
      </w:r>
      <w:r w:rsidR="008657A7">
        <w:t xml:space="preserve">simulation, around 0.5dB performance degradation is </w:t>
      </w:r>
      <w:r w:rsidR="000A1723">
        <w:t>caused</w:t>
      </w:r>
      <w:bookmarkStart w:id="2" w:name="_GoBack"/>
      <w:bookmarkEnd w:id="2"/>
      <w:r w:rsidR="008657A7">
        <w:t xml:space="preserve"> by multi-Rx reception. I</w:t>
      </w:r>
      <w:r w:rsidR="008657A7">
        <w:rPr>
          <w:rFonts w:hint="eastAsia"/>
        </w:rPr>
        <w:t>t</w:t>
      </w:r>
      <w:r w:rsidR="008657A7">
        <w:t>’</w:t>
      </w:r>
      <w:r w:rsidR="008657A7">
        <w:rPr>
          <w:rFonts w:hint="eastAsia"/>
        </w:rPr>
        <w:t>s</w:t>
      </w:r>
      <w:r w:rsidR="008657A7">
        <w:t xml:space="preserve"> proposed to adopt 0.5dB as starting point for further evaluation.</w:t>
      </w:r>
    </w:p>
    <w:p w14:paraId="230AEEE6" w14:textId="5AD3A970" w:rsidR="008B453B" w:rsidRDefault="008657A7" w:rsidP="00D919E3">
      <w:pPr>
        <w:rPr>
          <w:rFonts w:hint="eastAsia"/>
        </w:rPr>
      </w:pPr>
      <w:r w:rsidRPr="00A8156E">
        <w:rPr>
          <w:rFonts w:hint="eastAsia"/>
          <w:b/>
        </w:rPr>
        <w:t>P</w:t>
      </w:r>
      <w:r w:rsidRPr="00A8156E">
        <w:rPr>
          <w:b/>
        </w:rPr>
        <w:t xml:space="preserve">roposal </w:t>
      </w:r>
      <w:r>
        <w:rPr>
          <w:b/>
        </w:rPr>
        <w:t>3</w:t>
      </w:r>
      <w:r>
        <w:t xml:space="preserve">: </w:t>
      </w:r>
      <w:r>
        <w:t xml:space="preserve">Adopt </w:t>
      </w:r>
      <w:r w:rsidRPr="008657A7">
        <w:t xml:space="preserve">“legacy requirement + </w:t>
      </w:r>
      <w:r>
        <w:t>0.5dB</w:t>
      </w:r>
      <w:r w:rsidRPr="008657A7">
        <w:t>” as the starting point for DL power level</w:t>
      </w:r>
      <w:r>
        <w:t xml:space="preserve"> requirements. </w:t>
      </w:r>
    </w:p>
    <w:p w14:paraId="7F78C857" w14:textId="24A48AF4" w:rsidR="00780241" w:rsidRPr="00A41154" w:rsidRDefault="00A33E8E" w:rsidP="005900E6">
      <w:pPr>
        <w:pStyle w:val="1"/>
        <w:spacing w:after="240"/>
        <w:rPr>
          <w:rFonts w:eastAsiaTheme="minorEastAsia"/>
          <w:lang w:eastAsia="zh-CN"/>
        </w:rPr>
      </w:pPr>
      <w:r w:rsidRPr="00A41154">
        <w:rPr>
          <w:rFonts w:eastAsia="宋体" w:hint="eastAsia"/>
          <w:lang w:eastAsia="zh-CN"/>
        </w:rPr>
        <w:t>Conclusion</w:t>
      </w:r>
      <w:r w:rsidR="00780241" w:rsidRPr="00A41154">
        <w:rPr>
          <w:rFonts w:eastAsiaTheme="minorEastAsia" w:hint="eastAsia"/>
          <w:lang w:eastAsia="zh-CN"/>
        </w:rPr>
        <w:t>.</w:t>
      </w:r>
    </w:p>
    <w:p w14:paraId="75413B32" w14:textId="0DFFC6DD" w:rsidR="00382CE1" w:rsidRPr="00382CE1" w:rsidRDefault="00382CE1" w:rsidP="00A41154">
      <w:pPr>
        <w:rPr>
          <w:rFonts w:eastAsiaTheme="minorEastAsia"/>
        </w:rPr>
      </w:pPr>
      <w:r w:rsidRPr="00382CE1">
        <w:rPr>
          <w:rFonts w:eastAsiaTheme="minorEastAsia"/>
        </w:rPr>
        <w:t>This document discusses the requirement of multi-panel reception and provides following proposal and observation.</w:t>
      </w:r>
    </w:p>
    <w:p w14:paraId="587B456F" w14:textId="6EB0B91B" w:rsidR="00A41154" w:rsidRPr="00385056" w:rsidRDefault="002911A2" w:rsidP="00A41154">
      <w:pPr>
        <w:rPr>
          <w:rFonts w:eastAsiaTheme="minorEastAsia"/>
        </w:rPr>
      </w:pPr>
      <w:r w:rsidRPr="00A8156E">
        <w:rPr>
          <w:rFonts w:hint="eastAsia"/>
          <w:b/>
        </w:rPr>
        <w:t>P</w:t>
      </w:r>
      <w:r w:rsidRPr="00A8156E">
        <w:rPr>
          <w:b/>
        </w:rPr>
        <w:t>roposal 1</w:t>
      </w:r>
      <w:r>
        <w:t xml:space="preserve">: </w:t>
      </w:r>
      <w:r>
        <w:rPr>
          <w:rFonts w:hint="eastAsia"/>
        </w:rPr>
        <w:t>Multi</w:t>
      </w:r>
      <w:r>
        <w:t xml:space="preserve">-Rx coverage requirement is specified based on selected values of </w:t>
      </w:r>
      <w:r w:rsidRPr="00D431E6">
        <w:t>θ</w:t>
      </w:r>
      <w:r>
        <w:t xml:space="preserve"> and </w:t>
      </w:r>
      <w:r w:rsidRPr="00D431E6">
        <w:t>ϕ</w:t>
      </w:r>
      <w:r>
        <w:t>.</w:t>
      </w:r>
    </w:p>
    <w:p w14:paraId="36B1A7B3" w14:textId="2EA01097" w:rsidR="00A41154" w:rsidRDefault="002911A2" w:rsidP="00A41154">
      <w:r w:rsidRPr="00A8156E">
        <w:rPr>
          <w:rFonts w:hint="eastAsia"/>
          <w:b/>
        </w:rPr>
        <w:t>P</w:t>
      </w:r>
      <w:r w:rsidRPr="00A8156E">
        <w:rPr>
          <w:b/>
        </w:rPr>
        <w:t>roposal 2</w:t>
      </w:r>
      <w:r>
        <w:t xml:space="preserve">: Adopt the </w:t>
      </w:r>
      <w:proofErr w:type="spellStart"/>
      <w:r>
        <w:t>AoA</w:t>
      </w:r>
      <w:proofErr w:type="spellEnd"/>
      <w:r>
        <w:t xml:space="preserve"> set definition in Table 1 or Table 2 for Multi-Rx coverage requirement </w:t>
      </w:r>
      <w:r>
        <w:rPr>
          <w:rFonts w:hint="eastAsia"/>
        </w:rPr>
        <w:t>definition</w:t>
      </w:r>
      <w:r>
        <w:t>.</w:t>
      </w:r>
    </w:p>
    <w:p w14:paraId="6EFD2A5D" w14:textId="77777777" w:rsidR="008657A7" w:rsidRDefault="008657A7" w:rsidP="008657A7">
      <w:pPr>
        <w:rPr>
          <w:rFonts w:hint="eastAsia"/>
        </w:rPr>
      </w:pPr>
      <w:r w:rsidRPr="00A8156E">
        <w:rPr>
          <w:rFonts w:hint="eastAsia"/>
          <w:b/>
        </w:rPr>
        <w:t>P</w:t>
      </w:r>
      <w:r w:rsidRPr="00A8156E">
        <w:rPr>
          <w:b/>
        </w:rPr>
        <w:t xml:space="preserve">roposal </w:t>
      </w:r>
      <w:r>
        <w:rPr>
          <w:b/>
        </w:rPr>
        <w:t>3</w:t>
      </w:r>
      <w:r>
        <w:t xml:space="preserve">: Adopt </w:t>
      </w:r>
      <w:r w:rsidRPr="008657A7">
        <w:t xml:space="preserve">“legacy requirement + </w:t>
      </w:r>
      <w:r>
        <w:t>0.5dB</w:t>
      </w:r>
      <w:r w:rsidRPr="008657A7">
        <w:t>” as the starting point for DL power level</w:t>
      </w:r>
      <w:r>
        <w:t xml:space="preserve"> requirements. </w:t>
      </w:r>
    </w:p>
    <w:p w14:paraId="0AC41F61" w14:textId="77777777" w:rsidR="00B22DA6" w:rsidRDefault="00B22DA6" w:rsidP="00B22DA6">
      <w:pPr>
        <w:pStyle w:val="1"/>
        <w:numPr>
          <w:ilvl w:val="0"/>
          <w:numId w:val="0"/>
        </w:numPr>
        <w:rPr>
          <w:rFonts w:eastAsia="宋体"/>
          <w:lang w:eastAsia="zh-CN"/>
        </w:rPr>
      </w:pPr>
      <w:r>
        <w:t>References</w:t>
      </w:r>
    </w:p>
    <w:p w14:paraId="20F495BF" w14:textId="795B800F" w:rsidR="00AB1467" w:rsidRDefault="00AB1467" w:rsidP="006E03F5">
      <w:pPr>
        <w:numPr>
          <w:ilvl w:val="0"/>
          <w:numId w:val="10"/>
        </w:numPr>
        <w:tabs>
          <w:tab w:val="clear" w:pos="720"/>
          <w:tab w:val="num" w:pos="426"/>
        </w:tabs>
        <w:overflowPunct/>
        <w:autoSpaceDE/>
        <w:autoSpaceDN/>
        <w:adjustRightInd/>
        <w:ind w:left="426" w:hanging="426"/>
        <w:textAlignment w:val="auto"/>
        <w:rPr>
          <w:lang w:val="it-IT"/>
        </w:rPr>
      </w:pPr>
      <w:r w:rsidRPr="00C949E8">
        <w:rPr>
          <w:rFonts w:hint="eastAsia"/>
          <w:lang w:val="it-IT"/>
        </w:rPr>
        <w:t>R</w:t>
      </w:r>
      <w:r w:rsidR="00636A9C">
        <w:rPr>
          <w:lang w:val="it-IT"/>
        </w:rPr>
        <w:t>P-220</w:t>
      </w:r>
      <w:r w:rsidR="00E948D9">
        <w:rPr>
          <w:lang w:val="it-IT"/>
        </w:rPr>
        <w:t>985</w:t>
      </w:r>
      <w:r w:rsidRPr="00C949E8">
        <w:rPr>
          <w:lang w:val="it-IT"/>
        </w:rPr>
        <w:t>, “</w:t>
      </w:r>
      <w:r w:rsidR="009D5735" w:rsidRPr="009D5735">
        <w:rPr>
          <w:lang w:val="it-IT"/>
        </w:rPr>
        <w:t>New WID on enhanced NR support for high speed train scenario in frequency range 2 (FR2)</w:t>
      </w:r>
      <w:r w:rsidRPr="00C949E8">
        <w:rPr>
          <w:lang w:val="it-IT"/>
        </w:rPr>
        <w:t xml:space="preserve">”, </w:t>
      </w:r>
      <w:r w:rsidR="009D5735">
        <w:rPr>
          <w:lang w:val="it-IT"/>
        </w:rPr>
        <w:t>Samsung</w:t>
      </w:r>
      <w:r w:rsidR="004D1A04">
        <w:rPr>
          <w:lang w:val="it-IT"/>
        </w:rPr>
        <w:t>, RAN</w:t>
      </w:r>
      <w:r w:rsidRPr="00C949E8">
        <w:rPr>
          <w:lang w:val="it-IT"/>
        </w:rPr>
        <w:t xml:space="preserve"> #</w:t>
      </w:r>
      <w:r w:rsidR="004D1A04">
        <w:rPr>
          <w:lang w:val="it-IT"/>
        </w:rPr>
        <w:t>9</w:t>
      </w:r>
      <w:r w:rsidR="00636A9C">
        <w:rPr>
          <w:lang w:val="it-IT"/>
        </w:rPr>
        <w:t>5</w:t>
      </w:r>
      <w:r w:rsidRPr="00C949E8">
        <w:rPr>
          <w:lang w:val="it-IT"/>
        </w:rPr>
        <w:t xml:space="preserve">-e, </w:t>
      </w:r>
      <w:r w:rsidR="00636A9C">
        <w:rPr>
          <w:lang w:val="it-IT"/>
        </w:rPr>
        <w:t>March 2022</w:t>
      </w:r>
      <w:r w:rsidRPr="00C949E8">
        <w:rPr>
          <w:lang w:val="it-IT"/>
        </w:rPr>
        <w:t>.</w:t>
      </w:r>
    </w:p>
    <w:p w14:paraId="05BE8E95" w14:textId="4D9E6BBB" w:rsidR="00AC22A3" w:rsidRDefault="00AC22A3" w:rsidP="006E03F5">
      <w:pPr>
        <w:numPr>
          <w:ilvl w:val="0"/>
          <w:numId w:val="10"/>
        </w:numPr>
        <w:tabs>
          <w:tab w:val="clear" w:pos="720"/>
          <w:tab w:val="num" w:pos="426"/>
        </w:tabs>
        <w:overflowPunct/>
        <w:autoSpaceDE/>
        <w:autoSpaceDN/>
        <w:adjustRightInd/>
        <w:ind w:left="426" w:hanging="426"/>
        <w:textAlignment w:val="auto"/>
        <w:rPr>
          <w:lang w:val="it-IT"/>
        </w:rPr>
      </w:pPr>
      <w:r>
        <w:rPr>
          <w:lang w:val="it-IT"/>
        </w:rPr>
        <w:t>R4-2217735, “</w:t>
      </w:r>
      <w:r w:rsidRPr="00546753">
        <w:rPr>
          <w:lang w:val="it-IT"/>
        </w:rPr>
        <w:t>WF on NR FR2 HST UE RF”, Samsung, RAN4#104bis-e, October 2022</w:t>
      </w:r>
      <w:r>
        <w:rPr>
          <w:lang w:val="it-IT"/>
        </w:rPr>
        <w:t xml:space="preserve"> </w:t>
      </w:r>
    </w:p>
    <w:p w14:paraId="6AF2A630" w14:textId="4391C07B" w:rsidR="002C02C4" w:rsidRDefault="002C02C4" w:rsidP="002C02C4">
      <w:pPr>
        <w:numPr>
          <w:ilvl w:val="0"/>
          <w:numId w:val="10"/>
        </w:numPr>
        <w:tabs>
          <w:tab w:val="clear" w:pos="720"/>
          <w:tab w:val="num" w:pos="426"/>
        </w:tabs>
        <w:overflowPunct/>
        <w:autoSpaceDE/>
        <w:autoSpaceDN/>
        <w:adjustRightInd/>
        <w:ind w:left="426" w:hanging="426"/>
        <w:textAlignment w:val="auto"/>
        <w:rPr>
          <w:lang w:val="it-IT"/>
        </w:rPr>
      </w:pPr>
      <w:r w:rsidRPr="002C02C4">
        <w:rPr>
          <w:lang w:val="it-IT"/>
        </w:rPr>
        <w:t>R4-2220536</w:t>
      </w:r>
      <w:r w:rsidR="002465B3">
        <w:rPr>
          <w:lang w:val="it-IT"/>
        </w:rPr>
        <w:t xml:space="preserve">, </w:t>
      </w:r>
      <w:r w:rsidRPr="002C02C4">
        <w:rPr>
          <w:lang w:val="it-IT"/>
        </w:rPr>
        <w:t>WF on FR2 HST UE RF requirement</w:t>
      </w:r>
      <w:r>
        <w:rPr>
          <w:lang w:val="it-IT"/>
        </w:rPr>
        <w:t>, Samsung, RAN4</w:t>
      </w:r>
      <w:r w:rsidRPr="00546753">
        <w:rPr>
          <w:lang w:val="it-IT"/>
        </w:rPr>
        <w:t>#</w:t>
      </w:r>
      <w:r>
        <w:rPr>
          <w:lang w:val="it-IT"/>
        </w:rPr>
        <w:t>105</w:t>
      </w:r>
      <w:r w:rsidRPr="00546753">
        <w:rPr>
          <w:lang w:val="it-IT"/>
        </w:rPr>
        <w:t xml:space="preserve">, </w:t>
      </w:r>
      <w:r>
        <w:rPr>
          <w:lang w:val="it-IT"/>
        </w:rPr>
        <w:t>November</w:t>
      </w:r>
      <w:r w:rsidRPr="002C02C4">
        <w:rPr>
          <w:lang w:val="it-IT"/>
        </w:rPr>
        <w:t xml:space="preserve"> 2022</w:t>
      </w:r>
    </w:p>
    <w:p w14:paraId="7E83B9CD" w14:textId="30D2802A" w:rsidR="002465B3" w:rsidRPr="002465B3" w:rsidRDefault="002465B3" w:rsidP="002465B3">
      <w:pPr>
        <w:numPr>
          <w:ilvl w:val="0"/>
          <w:numId w:val="10"/>
        </w:numPr>
        <w:tabs>
          <w:tab w:val="clear" w:pos="720"/>
          <w:tab w:val="num" w:pos="426"/>
        </w:tabs>
        <w:overflowPunct/>
        <w:autoSpaceDE/>
        <w:autoSpaceDN/>
        <w:adjustRightInd/>
        <w:ind w:left="426" w:hanging="426"/>
        <w:textAlignment w:val="auto"/>
        <w:rPr>
          <w:lang w:val="it-IT"/>
        </w:rPr>
      </w:pPr>
      <w:r w:rsidRPr="002465B3">
        <w:rPr>
          <w:lang w:val="it-IT"/>
        </w:rPr>
        <w:t>R4-2303639</w:t>
      </w:r>
      <w:r>
        <w:rPr>
          <w:lang w:val="it-IT"/>
        </w:rPr>
        <w:t xml:space="preserve">, </w:t>
      </w:r>
      <w:r w:rsidRPr="002465B3">
        <w:rPr>
          <w:lang w:val="it-IT"/>
        </w:rPr>
        <w:t>WF on UE RF for FR2 HST enhancement</w:t>
      </w:r>
      <w:r w:rsidRPr="002465B3">
        <w:rPr>
          <w:lang w:val="it-IT"/>
        </w:rPr>
        <w:t xml:space="preserve">, </w:t>
      </w:r>
      <w:r w:rsidRPr="002465B3">
        <w:rPr>
          <w:lang w:val="it-IT"/>
        </w:rPr>
        <w:t>Samsung</w:t>
      </w:r>
      <w:r w:rsidRPr="002465B3">
        <w:rPr>
          <w:lang w:val="it-IT"/>
        </w:rPr>
        <w:t>, RAN4#106, February 2023.</w:t>
      </w:r>
    </w:p>
    <w:p w14:paraId="5B9FFE99" w14:textId="0F635C21" w:rsidR="002465B3" w:rsidRPr="002465B3" w:rsidRDefault="002465B3" w:rsidP="002465B3">
      <w:pPr>
        <w:numPr>
          <w:ilvl w:val="0"/>
          <w:numId w:val="10"/>
        </w:numPr>
        <w:tabs>
          <w:tab w:val="clear" w:pos="720"/>
          <w:tab w:val="num" w:pos="426"/>
        </w:tabs>
        <w:overflowPunct/>
        <w:autoSpaceDE/>
        <w:autoSpaceDN/>
        <w:adjustRightInd/>
        <w:ind w:left="426" w:hanging="426"/>
        <w:textAlignment w:val="auto"/>
        <w:rPr>
          <w:lang w:val="it-IT"/>
        </w:rPr>
      </w:pPr>
      <w:r w:rsidRPr="002465B3">
        <w:rPr>
          <w:lang w:val="it-IT"/>
        </w:rPr>
        <w:t>R4-2306606</w:t>
      </w:r>
      <w:r w:rsidRPr="002465B3">
        <w:rPr>
          <w:rFonts w:hint="eastAsia"/>
          <w:lang w:val="it-IT"/>
        </w:rPr>
        <w:t>,</w:t>
      </w:r>
      <w:r w:rsidRPr="002465B3">
        <w:rPr>
          <w:lang w:val="it-IT"/>
        </w:rPr>
        <w:t xml:space="preserve"> </w:t>
      </w:r>
      <w:r w:rsidRPr="002465B3">
        <w:rPr>
          <w:lang w:val="it-IT"/>
        </w:rPr>
        <w:t xml:space="preserve">WF on NR FR2 HST UE RF, </w:t>
      </w:r>
      <w:r>
        <w:rPr>
          <w:lang w:val="it-IT"/>
        </w:rPr>
        <w:t xml:space="preserve">Samsung, </w:t>
      </w:r>
      <w:r w:rsidRPr="002465B3">
        <w:rPr>
          <w:lang w:val="it-IT"/>
        </w:rPr>
        <w:t>RAN4#10</w:t>
      </w:r>
      <w:r w:rsidRPr="002465B3">
        <w:rPr>
          <w:lang w:val="it-IT"/>
        </w:rPr>
        <w:t>6bis</w:t>
      </w:r>
      <w:r w:rsidRPr="002465B3">
        <w:rPr>
          <w:lang w:val="it-IT"/>
        </w:rPr>
        <w:t xml:space="preserve">, </w:t>
      </w:r>
      <w:r w:rsidRPr="002465B3">
        <w:rPr>
          <w:lang w:val="it-IT"/>
        </w:rPr>
        <w:t>April</w:t>
      </w:r>
      <w:r w:rsidRPr="002465B3">
        <w:rPr>
          <w:lang w:val="it-IT"/>
        </w:rPr>
        <w:t xml:space="preserve"> 202</w:t>
      </w:r>
      <w:r>
        <w:rPr>
          <w:lang w:val="it-IT"/>
        </w:rPr>
        <w:t>3</w:t>
      </w:r>
    </w:p>
    <w:sectPr w:rsidR="002465B3" w:rsidRPr="002465B3"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1822E" w14:textId="77777777" w:rsidR="00D83E10" w:rsidRDefault="00D83E10" w:rsidP="0052762B">
      <w:r>
        <w:separator/>
      </w:r>
    </w:p>
  </w:endnote>
  <w:endnote w:type="continuationSeparator" w:id="0">
    <w:p w14:paraId="1DA944E4" w14:textId="77777777" w:rsidR="00D83E10" w:rsidRDefault="00D83E1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9AB01" w14:textId="77777777" w:rsidR="00D83E10" w:rsidRDefault="00D83E10" w:rsidP="0052762B">
      <w:r>
        <w:separator/>
      </w:r>
    </w:p>
  </w:footnote>
  <w:footnote w:type="continuationSeparator" w:id="0">
    <w:p w14:paraId="3BAC6E9F" w14:textId="77777777" w:rsidR="00D83E10" w:rsidRDefault="00D83E1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00007DE"/>
    <w:multiLevelType w:val="hybridMultilevel"/>
    <w:tmpl w:val="FB966084"/>
    <w:lvl w:ilvl="0" w:tplc="04090003">
      <w:start w:val="1"/>
      <w:numFmt w:val="bullet"/>
      <w:lvlText w:val=""/>
      <w:lvlJc w:val="left"/>
      <w:pPr>
        <w:ind w:left="420" w:hanging="420"/>
      </w:pPr>
      <w:rPr>
        <w:rFonts w:ascii="Wingdings" w:hAnsi="Wingdings" w:hint="default"/>
      </w:rPr>
    </w:lvl>
    <w:lvl w:ilvl="1" w:tplc="1DF4928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CC554EF"/>
    <w:multiLevelType w:val="hybridMultilevel"/>
    <w:tmpl w:val="2A3465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5"/>
  </w:num>
  <w:num w:numId="4">
    <w:abstractNumId w:val="10"/>
  </w:num>
  <w:num w:numId="5">
    <w:abstractNumId w:val="9"/>
  </w:num>
  <w:num w:numId="6">
    <w:abstractNumId w:val="2"/>
  </w:num>
  <w:num w:numId="7">
    <w:abstractNumId w:val="6"/>
  </w:num>
  <w:num w:numId="8">
    <w:abstractNumId w:val="13"/>
  </w:num>
  <w:num w:numId="9">
    <w:abstractNumId w:val="1"/>
  </w:num>
  <w:num w:numId="10">
    <w:abstractNumId w:val="11"/>
  </w:num>
  <w:num w:numId="11">
    <w:abstractNumId w:val="7"/>
  </w:num>
  <w:num w:numId="12">
    <w:abstractNumId w:val="4"/>
  </w:num>
  <w:num w:numId="13">
    <w:abstractNumId w:val="0"/>
  </w:num>
  <w:num w:numId="14">
    <w:abstractNumId w:val="0"/>
  </w:num>
  <w:num w:numId="15">
    <w:abstractNumId w:val="0"/>
  </w:num>
  <w:num w:numId="16">
    <w:abstractNumId w:val="12"/>
  </w:num>
  <w:num w:numId="17">
    <w:abstractNumId w:val="8"/>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078C9"/>
    <w:rsid w:val="000116BD"/>
    <w:rsid w:val="00012217"/>
    <w:rsid w:val="000122DC"/>
    <w:rsid w:val="00013738"/>
    <w:rsid w:val="000137B5"/>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6D6"/>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3FE6"/>
    <w:rsid w:val="00085AC1"/>
    <w:rsid w:val="00085B28"/>
    <w:rsid w:val="00085C18"/>
    <w:rsid w:val="000860C0"/>
    <w:rsid w:val="0008727B"/>
    <w:rsid w:val="0008742B"/>
    <w:rsid w:val="00087D25"/>
    <w:rsid w:val="0009044A"/>
    <w:rsid w:val="00090604"/>
    <w:rsid w:val="000906DD"/>
    <w:rsid w:val="00090AA7"/>
    <w:rsid w:val="00090C45"/>
    <w:rsid w:val="00090E4D"/>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723"/>
    <w:rsid w:val="000A1CF5"/>
    <w:rsid w:val="000A1FC3"/>
    <w:rsid w:val="000A244A"/>
    <w:rsid w:val="000A2529"/>
    <w:rsid w:val="000A26B5"/>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75"/>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1E5F"/>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4D3A"/>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3D"/>
    <w:rsid w:val="00172658"/>
    <w:rsid w:val="00173B5D"/>
    <w:rsid w:val="00173E7C"/>
    <w:rsid w:val="00174495"/>
    <w:rsid w:val="00174C11"/>
    <w:rsid w:val="00175090"/>
    <w:rsid w:val="00176922"/>
    <w:rsid w:val="00176AED"/>
    <w:rsid w:val="001779C0"/>
    <w:rsid w:val="00177C30"/>
    <w:rsid w:val="001801CE"/>
    <w:rsid w:val="001804BE"/>
    <w:rsid w:val="00181AD5"/>
    <w:rsid w:val="001822D6"/>
    <w:rsid w:val="001824D1"/>
    <w:rsid w:val="00182D6C"/>
    <w:rsid w:val="00182DE9"/>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97987"/>
    <w:rsid w:val="001A070B"/>
    <w:rsid w:val="001A08FF"/>
    <w:rsid w:val="001A094C"/>
    <w:rsid w:val="001A183C"/>
    <w:rsid w:val="001A2071"/>
    <w:rsid w:val="001A2C81"/>
    <w:rsid w:val="001A2EA7"/>
    <w:rsid w:val="001A45F5"/>
    <w:rsid w:val="001A45FD"/>
    <w:rsid w:val="001A4830"/>
    <w:rsid w:val="001A52F1"/>
    <w:rsid w:val="001A54D6"/>
    <w:rsid w:val="001A5951"/>
    <w:rsid w:val="001A5C57"/>
    <w:rsid w:val="001A5FAC"/>
    <w:rsid w:val="001A652B"/>
    <w:rsid w:val="001A6B9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5E9"/>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0E5A"/>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890"/>
    <w:rsid w:val="001F5C92"/>
    <w:rsid w:val="001F5D72"/>
    <w:rsid w:val="001F626C"/>
    <w:rsid w:val="001F65E5"/>
    <w:rsid w:val="001F6BA0"/>
    <w:rsid w:val="001F6F34"/>
    <w:rsid w:val="001F71E4"/>
    <w:rsid w:val="001F79FA"/>
    <w:rsid w:val="001F7C4D"/>
    <w:rsid w:val="002002DB"/>
    <w:rsid w:val="002004C4"/>
    <w:rsid w:val="002004D3"/>
    <w:rsid w:val="00200577"/>
    <w:rsid w:val="002006E3"/>
    <w:rsid w:val="002009F4"/>
    <w:rsid w:val="00201225"/>
    <w:rsid w:val="00201816"/>
    <w:rsid w:val="00201B21"/>
    <w:rsid w:val="00201FCC"/>
    <w:rsid w:val="002024BA"/>
    <w:rsid w:val="00202596"/>
    <w:rsid w:val="00202E61"/>
    <w:rsid w:val="002031C9"/>
    <w:rsid w:val="00203326"/>
    <w:rsid w:val="00203A2E"/>
    <w:rsid w:val="00203FE8"/>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5B3"/>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3F6"/>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4E24"/>
    <w:rsid w:val="00285573"/>
    <w:rsid w:val="00286207"/>
    <w:rsid w:val="00286371"/>
    <w:rsid w:val="002863D5"/>
    <w:rsid w:val="00286658"/>
    <w:rsid w:val="0028694F"/>
    <w:rsid w:val="00286ED4"/>
    <w:rsid w:val="00286F8B"/>
    <w:rsid w:val="0029089D"/>
    <w:rsid w:val="002911A2"/>
    <w:rsid w:val="002913B8"/>
    <w:rsid w:val="002913F5"/>
    <w:rsid w:val="002914AB"/>
    <w:rsid w:val="002915B7"/>
    <w:rsid w:val="002917B5"/>
    <w:rsid w:val="00291E51"/>
    <w:rsid w:val="0029206A"/>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B18"/>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E49"/>
    <w:rsid w:val="002B6E65"/>
    <w:rsid w:val="002B6FAF"/>
    <w:rsid w:val="002B768E"/>
    <w:rsid w:val="002B7B57"/>
    <w:rsid w:val="002C01E3"/>
    <w:rsid w:val="002C02C4"/>
    <w:rsid w:val="002C0617"/>
    <w:rsid w:val="002C061F"/>
    <w:rsid w:val="002C0FBE"/>
    <w:rsid w:val="002C1E91"/>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5FFF"/>
    <w:rsid w:val="002D65C7"/>
    <w:rsid w:val="002D6BDE"/>
    <w:rsid w:val="002D748F"/>
    <w:rsid w:val="002D7685"/>
    <w:rsid w:val="002D77DD"/>
    <w:rsid w:val="002D7EE5"/>
    <w:rsid w:val="002E0753"/>
    <w:rsid w:val="002E092D"/>
    <w:rsid w:val="002E103A"/>
    <w:rsid w:val="002E1055"/>
    <w:rsid w:val="002E17D8"/>
    <w:rsid w:val="002E1C9B"/>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8B4"/>
    <w:rsid w:val="00314DE5"/>
    <w:rsid w:val="00315219"/>
    <w:rsid w:val="00315554"/>
    <w:rsid w:val="003157EA"/>
    <w:rsid w:val="00315821"/>
    <w:rsid w:val="003164E5"/>
    <w:rsid w:val="00316E2C"/>
    <w:rsid w:val="003170E8"/>
    <w:rsid w:val="003175C8"/>
    <w:rsid w:val="003176E4"/>
    <w:rsid w:val="00317D5B"/>
    <w:rsid w:val="0032059F"/>
    <w:rsid w:val="003206B7"/>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1F5"/>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979"/>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8FF"/>
    <w:rsid w:val="00354C7F"/>
    <w:rsid w:val="00354FF1"/>
    <w:rsid w:val="00355045"/>
    <w:rsid w:val="0035574C"/>
    <w:rsid w:val="00355B48"/>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7F"/>
    <w:rsid w:val="003765D2"/>
    <w:rsid w:val="00376966"/>
    <w:rsid w:val="00376975"/>
    <w:rsid w:val="00376B30"/>
    <w:rsid w:val="00376ED2"/>
    <w:rsid w:val="003778C9"/>
    <w:rsid w:val="0038060E"/>
    <w:rsid w:val="003806B5"/>
    <w:rsid w:val="00381934"/>
    <w:rsid w:val="00381A7A"/>
    <w:rsid w:val="00382108"/>
    <w:rsid w:val="00382335"/>
    <w:rsid w:val="00382CE1"/>
    <w:rsid w:val="00382D5F"/>
    <w:rsid w:val="00383502"/>
    <w:rsid w:val="003839D2"/>
    <w:rsid w:val="00384028"/>
    <w:rsid w:val="00385056"/>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84B"/>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5C6E"/>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61"/>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AFA"/>
    <w:rsid w:val="00412A80"/>
    <w:rsid w:val="00412C67"/>
    <w:rsid w:val="00412F25"/>
    <w:rsid w:val="004138D2"/>
    <w:rsid w:val="00413CB5"/>
    <w:rsid w:val="00414585"/>
    <w:rsid w:val="00414B81"/>
    <w:rsid w:val="00414DE3"/>
    <w:rsid w:val="00415298"/>
    <w:rsid w:val="004156EA"/>
    <w:rsid w:val="00415D8B"/>
    <w:rsid w:val="004163E0"/>
    <w:rsid w:val="00417836"/>
    <w:rsid w:val="004201F9"/>
    <w:rsid w:val="004209E7"/>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8A1"/>
    <w:rsid w:val="00440AA2"/>
    <w:rsid w:val="00440C47"/>
    <w:rsid w:val="00440D69"/>
    <w:rsid w:val="00440EDD"/>
    <w:rsid w:val="00441676"/>
    <w:rsid w:val="00442872"/>
    <w:rsid w:val="004428C3"/>
    <w:rsid w:val="00442DA2"/>
    <w:rsid w:val="00442DCB"/>
    <w:rsid w:val="00442FA8"/>
    <w:rsid w:val="004431B5"/>
    <w:rsid w:val="00443DD1"/>
    <w:rsid w:val="004442A4"/>
    <w:rsid w:val="00444A16"/>
    <w:rsid w:val="00444AF9"/>
    <w:rsid w:val="00444DA8"/>
    <w:rsid w:val="004453CF"/>
    <w:rsid w:val="00445828"/>
    <w:rsid w:val="00445A5B"/>
    <w:rsid w:val="00445B93"/>
    <w:rsid w:val="00445CEA"/>
    <w:rsid w:val="00445FB2"/>
    <w:rsid w:val="00446B32"/>
    <w:rsid w:val="00447105"/>
    <w:rsid w:val="0045053D"/>
    <w:rsid w:val="004506F5"/>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50C"/>
    <w:rsid w:val="004558AE"/>
    <w:rsid w:val="00455D28"/>
    <w:rsid w:val="00456877"/>
    <w:rsid w:val="0045731E"/>
    <w:rsid w:val="00457567"/>
    <w:rsid w:val="004577EF"/>
    <w:rsid w:val="00457955"/>
    <w:rsid w:val="00457FF1"/>
    <w:rsid w:val="00460553"/>
    <w:rsid w:val="0046082E"/>
    <w:rsid w:val="00461194"/>
    <w:rsid w:val="004611BF"/>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0922"/>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532"/>
    <w:rsid w:val="004E0D66"/>
    <w:rsid w:val="004E23A7"/>
    <w:rsid w:val="004E2554"/>
    <w:rsid w:val="004E46A3"/>
    <w:rsid w:val="004E5418"/>
    <w:rsid w:val="004E61B6"/>
    <w:rsid w:val="004E6B02"/>
    <w:rsid w:val="004E76F5"/>
    <w:rsid w:val="004F04BB"/>
    <w:rsid w:val="004F141E"/>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07279"/>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276EF"/>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5E59"/>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BAF"/>
    <w:rsid w:val="00545F72"/>
    <w:rsid w:val="00546753"/>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E3"/>
    <w:rsid w:val="00556E2F"/>
    <w:rsid w:val="00556EF2"/>
    <w:rsid w:val="005571DB"/>
    <w:rsid w:val="00557BB4"/>
    <w:rsid w:val="00560B9E"/>
    <w:rsid w:val="00560C6D"/>
    <w:rsid w:val="00561031"/>
    <w:rsid w:val="005610D2"/>
    <w:rsid w:val="005626F7"/>
    <w:rsid w:val="00562EDA"/>
    <w:rsid w:val="00563A91"/>
    <w:rsid w:val="00563E2C"/>
    <w:rsid w:val="00564486"/>
    <w:rsid w:val="00565C9D"/>
    <w:rsid w:val="005662C6"/>
    <w:rsid w:val="00566558"/>
    <w:rsid w:val="00566FFF"/>
    <w:rsid w:val="005677B6"/>
    <w:rsid w:val="0056789E"/>
    <w:rsid w:val="00570B4C"/>
    <w:rsid w:val="0057170A"/>
    <w:rsid w:val="00572053"/>
    <w:rsid w:val="00572570"/>
    <w:rsid w:val="005728A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1A38"/>
    <w:rsid w:val="005C25A5"/>
    <w:rsid w:val="005C319B"/>
    <w:rsid w:val="005C3836"/>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2DC5"/>
    <w:rsid w:val="005D2FD4"/>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45D"/>
    <w:rsid w:val="005E4829"/>
    <w:rsid w:val="005E4EA1"/>
    <w:rsid w:val="005E54E8"/>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AE5"/>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5CB"/>
    <w:rsid w:val="00624DAC"/>
    <w:rsid w:val="00625F3F"/>
    <w:rsid w:val="006262CD"/>
    <w:rsid w:val="00626C0D"/>
    <w:rsid w:val="00627034"/>
    <w:rsid w:val="00627285"/>
    <w:rsid w:val="00627325"/>
    <w:rsid w:val="006274B4"/>
    <w:rsid w:val="0062751C"/>
    <w:rsid w:val="006276A9"/>
    <w:rsid w:val="006278D8"/>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054"/>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776"/>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74A9"/>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3EA"/>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4A15"/>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3F5"/>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10577"/>
    <w:rsid w:val="00710627"/>
    <w:rsid w:val="0071086A"/>
    <w:rsid w:val="00710A82"/>
    <w:rsid w:val="00710CAD"/>
    <w:rsid w:val="00710E64"/>
    <w:rsid w:val="00710EED"/>
    <w:rsid w:val="00710F4E"/>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14"/>
    <w:rsid w:val="0071404D"/>
    <w:rsid w:val="007140E1"/>
    <w:rsid w:val="0071585A"/>
    <w:rsid w:val="00715F29"/>
    <w:rsid w:val="00716590"/>
    <w:rsid w:val="00716909"/>
    <w:rsid w:val="00716B79"/>
    <w:rsid w:val="0072033D"/>
    <w:rsid w:val="00720821"/>
    <w:rsid w:val="00720F95"/>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6ED4"/>
    <w:rsid w:val="0072738A"/>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BE7"/>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241"/>
    <w:rsid w:val="00780611"/>
    <w:rsid w:val="007810AF"/>
    <w:rsid w:val="007832CA"/>
    <w:rsid w:val="007848B7"/>
    <w:rsid w:val="007857D8"/>
    <w:rsid w:val="00786000"/>
    <w:rsid w:val="00786007"/>
    <w:rsid w:val="0078603F"/>
    <w:rsid w:val="0078608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86"/>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C73"/>
    <w:rsid w:val="007E2FD9"/>
    <w:rsid w:val="007E34E3"/>
    <w:rsid w:val="007E3DB5"/>
    <w:rsid w:val="007E3ED4"/>
    <w:rsid w:val="007E4FEC"/>
    <w:rsid w:val="007E52F4"/>
    <w:rsid w:val="007E5F5F"/>
    <w:rsid w:val="007E639E"/>
    <w:rsid w:val="007E66C3"/>
    <w:rsid w:val="007E6951"/>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677"/>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37ED"/>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D2"/>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0F9"/>
    <w:rsid w:val="0085727F"/>
    <w:rsid w:val="00857A1F"/>
    <w:rsid w:val="00857ABD"/>
    <w:rsid w:val="008624E7"/>
    <w:rsid w:val="0086252F"/>
    <w:rsid w:val="00862B09"/>
    <w:rsid w:val="00863247"/>
    <w:rsid w:val="00863301"/>
    <w:rsid w:val="00863423"/>
    <w:rsid w:val="00863426"/>
    <w:rsid w:val="00864689"/>
    <w:rsid w:val="008657A7"/>
    <w:rsid w:val="00865E57"/>
    <w:rsid w:val="00865F3C"/>
    <w:rsid w:val="008666D1"/>
    <w:rsid w:val="008667B8"/>
    <w:rsid w:val="0086759F"/>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53B"/>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FDA"/>
    <w:rsid w:val="008D6959"/>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0ACE"/>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DEE"/>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39C"/>
    <w:rsid w:val="00944791"/>
    <w:rsid w:val="00944AF1"/>
    <w:rsid w:val="00945BE5"/>
    <w:rsid w:val="0094621E"/>
    <w:rsid w:val="00946AEA"/>
    <w:rsid w:val="00946C26"/>
    <w:rsid w:val="009470FF"/>
    <w:rsid w:val="00947F06"/>
    <w:rsid w:val="00950452"/>
    <w:rsid w:val="00950B7A"/>
    <w:rsid w:val="00950D30"/>
    <w:rsid w:val="00951442"/>
    <w:rsid w:val="00951DE2"/>
    <w:rsid w:val="0095234C"/>
    <w:rsid w:val="0095253C"/>
    <w:rsid w:val="00953878"/>
    <w:rsid w:val="00953A7B"/>
    <w:rsid w:val="00953B12"/>
    <w:rsid w:val="00953E2B"/>
    <w:rsid w:val="00954B3D"/>
    <w:rsid w:val="00955307"/>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18F4"/>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5E6E"/>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2A7E"/>
    <w:rsid w:val="009D35BD"/>
    <w:rsid w:val="009D35EC"/>
    <w:rsid w:val="009D3A23"/>
    <w:rsid w:val="009D419F"/>
    <w:rsid w:val="009D4F0C"/>
    <w:rsid w:val="009D530B"/>
    <w:rsid w:val="009D54A1"/>
    <w:rsid w:val="009D5735"/>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6E3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C66"/>
    <w:rsid w:val="00A33D26"/>
    <w:rsid w:val="00A33E8E"/>
    <w:rsid w:val="00A34233"/>
    <w:rsid w:val="00A34741"/>
    <w:rsid w:val="00A34BB4"/>
    <w:rsid w:val="00A34BE2"/>
    <w:rsid w:val="00A357B2"/>
    <w:rsid w:val="00A376B5"/>
    <w:rsid w:val="00A4000C"/>
    <w:rsid w:val="00A40971"/>
    <w:rsid w:val="00A40DF6"/>
    <w:rsid w:val="00A41154"/>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56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18"/>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5E8"/>
    <w:rsid w:val="00AC17CB"/>
    <w:rsid w:val="00AC1EE2"/>
    <w:rsid w:val="00AC22A3"/>
    <w:rsid w:val="00AC244D"/>
    <w:rsid w:val="00AC33AE"/>
    <w:rsid w:val="00AC33B7"/>
    <w:rsid w:val="00AC36CD"/>
    <w:rsid w:val="00AC3922"/>
    <w:rsid w:val="00AC3FD5"/>
    <w:rsid w:val="00AC4048"/>
    <w:rsid w:val="00AC4DAE"/>
    <w:rsid w:val="00AC53D5"/>
    <w:rsid w:val="00AC588E"/>
    <w:rsid w:val="00AC6016"/>
    <w:rsid w:val="00AC68E6"/>
    <w:rsid w:val="00AC6962"/>
    <w:rsid w:val="00AC6F3C"/>
    <w:rsid w:val="00AC7018"/>
    <w:rsid w:val="00AC72B2"/>
    <w:rsid w:val="00AC7788"/>
    <w:rsid w:val="00AC78B2"/>
    <w:rsid w:val="00AC7E76"/>
    <w:rsid w:val="00AD0141"/>
    <w:rsid w:val="00AD01A3"/>
    <w:rsid w:val="00AD098E"/>
    <w:rsid w:val="00AD19D1"/>
    <w:rsid w:val="00AD1D7A"/>
    <w:rsid w:val="00AD2B43"/>
    <w:rsid w:val="00AD2E43"/>
    <w:rsid w:val="00AD2FE8"/>
    <w:rsid w:val="00AD3782"/>
    <w:rsid w:val="00AD3819"/>
    <w:rsid w:val="00AD39D7"/>
    <w:rsid w:val="00AD4188"/>
    <w:rsid w:val="00AD5302"/>
    <w:rsid w:val="00AD5364"/>
    <w:rsid w:val="00AD57DD"/>
    <w:rsid w:val="00AD59DC"/>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2A4"/>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B11"/>
    <w:rsid w:val="00AF5DAA"/>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3E3A"/>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1FFB"/>
    <w:rsid w:val="00B722FB"/>
    <w:rsid w:val="00B724D7"/>
    <w:rsid w:val="00B72507"/>
    <w:rsid w:val="00B727D3"/>
    <w:rsid w:val="00B72AA8"/>
    <w:rsid w:val="00B72EDE"/>
    <w:rsid w:val="00B733C3"/>
    <w:rsid w:val="00B7358A"/>
    <w:rsid w:val="00B73666"/>
    <w:rsid w:val="00B73E7B"/>
    <w:rsid w:val="00B73EEC"/>
    <w:rsid w:val="00B742D1"/>
    <w:rsid w:val="00B74E7B"/>
    <w:rsid w:val="00B7516D"/>
    <w:rsid w:val="00B7527A"/>
    <w:rsid w:val="00B765C1"/>
    <w:rsid w:val="00B76E98"/>
    <w:rsid w:val="00B76F74"/>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2CC1"/>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69D"/>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38F"/>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91"/>
    <w:rsid w:val="00C87DFD"/>
    <w:rsid w:val="00C90AFE"/>
    <w:rsid w:val="00C90BE8"/>
    <w:rsid w:val="00C918DD"/>
    <w:rsid w:val="00C91DB5"/>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16B"/>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F40"/>
    <w:rsid w:val="00D2166B"/>
    <w:rsid w:val="00D22231"/>
    <w:rsid w:val="00D22266"/>
    <w:rsid w:val="00D22414"/>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1DA"/>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7784A"/>
    <w:rsid w:val="00D8001F"/>
    <w:rsid w:val="00D8013D"/>
    <w:rsid w:val="00D80A5B"/>
    <w:rsid w:val="00D8110F"/>
    <w:rsid w:val="00D8131C"/>
    <w:rsid w:val="00D819A9"/>
    <w:rsid w:val="00D81BFB"/>
    <w:rsid w:val="00D8230F"/>
    <w:rsid w:val="00D82DAF"/>
    <w:rsid w:val="00D839F0"/>
    <w:rsid w:val="00D83D14"/>
    <w:rsid w:val="00D83E10"/>
    <w:rsid w:val="00D84F5D"/>
    <w:rsid w:val="00D85402"/>
    <w:rsid w:val="00D86C34"/>
    <w:rsid w:val="00D86C6C"/>
    <w:rsid w:val="00D919E3"/>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5852"/>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019"/>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5656"/>
    <w:rsid w:val="00E360E7"/>
    <w:rsid w:val="00E36478"/>
    <w:rsid w:val="00E36908"/>
    <w:rsid w:val="00E37C84"/>
    <w:rsid w:val="00E402A1"/>
    <w:rsid w:val="00E4096E"/>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57FF8"/>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8D9"/>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530"/>
    <w:rsid w:val="00EA5748"/>
    <w:rsid w:val="00EA5CF6"/>
    <w:rsid w:val="00EA61A8"/>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8C0"/>
    <w:rsid w:val="00EE1136"/>
    <w:rsid w:val="00EE1761"/>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2C7"/>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0B85"/>
    <w:rsid w:val="00F51276"/>
    <w:rsid w:val="00F51CD4"/>
    <w:rsid w:val="00F51F24"/>
    <w:rsid w:val="00F52E8C"/>
    <w:rsid w:val="00F5334F"/>
    <w:rsid w:val="00F535A2"/>
    <w:rsid w:val="00F53BC0"/>
    <w:rsid w:val="00F53F1E"/>
    <w:rsid w:val="00F55417"/>
    <w:rsid w:val="00F5606F"/>
    <w:rsid w:val="00F56A53"/>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407"/>
    <w:rsid w:val="00F91A6A"/>
    <w:rsid w:val="00F91AAF"/>
    <w:rsid w:val="00F929B3"/>
    <w:rsid w:val="00F931FC"/>
    <w:rsid w:val="00F93A49"/>
    <w:rsid w:val="00F945BF"/>
    <w:rsid w:val="00F94662"/>
    <w:rsid w:val="00F9468C"/>
    <w:rsid w:val="00F95271"/>
    <w:rsid w:val="00F95382"/>
    <w:rsid w:val="00F95CA4"/>
    <w:rsid w:val="00F962DF"/>
    <w:rsid w:val="00F963C9"/>
    <w:rsid w:val="00F9653D"/>
    <w:rsid w:val="00F970BF"/>
    <w:rsid w:val="00F974FB"/>
    <w:rsid w:val="00F975B4"/>
    <w:rsid w:val="00F97837"/>
    <w:rsid w:val="00F97D87"/>
    <w:rsid w:val="00F97FB9"/>
    <w:rsid w:val="00FA0265"/>
    <w:rsid w:val="00FA1BAC"/>
    <w:rsid w:val="00FA3995"/>
    <w:rsid w:val="00FA3A50"/>
    <w:rsid w:val="00FA3B37"/>
    <w:rsid w:val="00FA3BAD"/>
    <w:rsid w:val="00FA44B8"/>
    <w:rsid w:val="00FA47C8"/>
    <w:rsid w:val="00FA4842"/>
    <w:rsid w:val="00FA537E"/>
    <w:rsid w:val="00FA5653"/>
    <w:rsid w:val="00FA588B"/>
    <w:rsid w:val="00FA5F79"/>
    <w:rsid w:val="00FA632A"/>
    <w:rsid w:val="00FA639F"/>
    <w:rsid w:val="00FA7E4E"/>
    <w:rsid w:val="00FA7EE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4E49"/>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1E3"/>
    <w:rsid w:val="00FE422E"/>
    <w:rsid w:val="00FE46F2"/>
    <w:rsid w:val="00FE4A80"/>
    <w:rsid w:val="00FE6C70"/>
    <w:rsid w:val="00FE6F47"/>
    <w:rsid w:val="00FE72B2"/>
    <w:rsid w:val="00FE7BA4"/>
    <w:rsid w:val="00FE7E70"/>
    <w:rsid w:val="00FF0336"/>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B430A"/>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3482438">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DFF8B-5E46-494D-A361-C6255415C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360</TotalTime>
  <Pages>2</Pages>
  <Words>644</Words>
  <Characters>3676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28</cp:revision>
  <cp:lastPrinted>2010-01-07T02:23:00Z</cp:lastPrinted>
  <dcterms:created xsi:type="dcterms:W3CDTF">2023-02-10T09:42:00Z</dcterms:created>
  <dcterms:modified xsi:type="dcterms:W3CDTF">2023-05-15T15:47:00Z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(3)Sx1TOZugWBYE59wKriRz8PgHGTqgbJTJwNX8t3XaMVeIl+0oFv5i9Q8Vcya/Klb+z0ZNN5DS
fdI7udEDa4uaGkf4wNnjToyP87986VVfxhPk7EMOMSkRkHwpY31PKf7qwOY0gSBTAMWWGc/Q
bInMnPB/kXY3l0vRT7jOnLyL0QeByTsOT2yvHqlSi5gUOjsuYS0lfVC1hSLNQ8xjRnxl7oI1
qtaL+ivY4GigoOiald</vt:lpwstr>
  </property>
  <property fmtid="{D5CDD505-2E9C-101B-9397-08002B2CF9AE}" pid="15" name="_2015_ms_pID_725343_00">
    <vt:lpwstr>_2015_ms_pID_725343</vt:lpwstr>
  </property>
  <property fmtid="{D5CDD505-2E9C-101B-9397-08002B2CF9AE}" pid="16" name="_2015_ms_pID_7253431">
    <vt:lpwstr>iPr+pLooIKB3i16+ws9lUDDnw49aMVq0kdSmmShlPLhk0qKicIKj1W
vy7HmOTxe5Ip5w3bp57nWZZ4YCrpI85+lJNAP9LemtTlRRzwTG49kgyVhhLYzkdTlOzdu64K
M4wj4IyFJpwFrR8Pen3xYBZiIq6abptHjcdGETYv/6J7ha63mIQXRsn9FLqaZIsCHAea6+lR
IKjV05gb1EGTcaOsmydpdBqjSyy5qdHAhBPx</vt:lpwstr>
  </property>
  <property fmtid="{D5CDD505-2E9C-101B-9397-08002B2CF9AE}" pid="17" name="_2015_ms_pID_7253431_00">
    <vt:lpwstr>_2015_ms_pID_7253431</vt:lpwstr>
  </property>
  <property fmtid="{D5CDD505-2E9C-101B-9397-08002B2CF9AE}" pid="18" name="_2015_ms_pID_7253432">
    <vt:lpwstr>Hw==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1676619636</vt:lpwstr>
  </property>
</Properties>
</file>